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11D85" w14:textId="77777777" w:rsidR="00374458" w:rsidRDefault="00B94199" w:rsidP="00374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надання медичної допомоги </w:t>
      </w:r>
    </w:p>
    <w:p w14:paraId="04867487" w14:textId="77777777" w:rsidR="00374458" w:rsidRDefault="00B94199" w:rsidP="00374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комунальним </w:t>
      </w:r>
      <w:r w:rsid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некомерційним </w:t>
      </w:r>
      <w:r w:rsidR="003801E8">
        <w:rPr>
          <w:rFonts w:ascii="Times New Roman" w:hAnsi="Times New Roman" w:cs="Times New Roman"/>
          <w:b/>
          <w:sz w:val="28"/>
          <w:szCs w:val="28"/>
          <w:lang w:val="uk-UA"/>
        </w:rPr>
        <w:t>підприємством</w:t>
      </w:r>
    </w:p>
    <w:p w14:paraId="3531003D" w14:textId="2990E6A3" w:rsidR="00906061" w:rsidRDefault="00B94199" w:rsidP="00380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«Центр первинної медико-санітарної допомоги №1 </w:t>
      </w:r>
      <w:proofErr w:type="spellStart"/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>м.Кропивницького</w:t>
      </w:r>
      <w:proofErr w:type="spellEnd"/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>» Кропивницької міської ради впродовж 202</w:t>
      </w:r>
      <w:r w:rsidR="00017D2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744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33E2E98B" w14:textId="77777777" w:rsidR="00374458" w:rsidRPr="00D71876" w:rsidRDefault="00374458" w:rsidP="003744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3265AFB" w14:textId="77777777" w:rsidR="003B2101" w:rsidRPr="00F772A7" w:rsidRDefault="00E576D7" w:rsidP="003801E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Комунальне некомерційне підприємство</w:t>
      </w:r>
      <w:r w:rsidR="008344F1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Центр первинної медико-санітарної допомоги</w:t>
      </w:r>
      <w:r w:rsidR="008344F1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№1 </w:t>
      </w:r>
      <w:proofErr w:type="spellStart"/>
      <w:r w:rsidR="008344F1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м.Кропивницького</w:t>
      </w:r>
      <w:proofErr w:type="spellEnd"/>
      <w:r w:rsidR="008344F1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» є закладом охорони здоров’я, що надає первинну медичну допомогу населенню міста Кропивницький.</w:t>
      </w:r>
      <w:r w:rsidR="003801E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253AE" w:rsidRPr="00F772A7">
        <w:rPr>
          <w:rFonts w:ascii="Times New Roman" w:hAnsi="Times New Roman" w:cs="Times New Roman"/>
          <w:sz w:val="24"/>
          <w:szCs w:val="24"/>
          <w:lang w:val="uk-UA"/>
        </w:rPr>
        <w:t>Первинна медико-санітарна допомога надавалась в 10 амбулаторіях загаль</w:t>
      </w:r>
      <w:r w:rsidR="003B2101" w:rsidRPr="00F772A7">
        <w:rPr>
          <w:rFonts w:ascii="Times New Roman" w:hAnsi="Times New Roman" w:cs="Times New Roman"/>
          <w:sz w:val="24"/>
          <w:szCs w:val="24"/>
          <w:lang w:val="uk-UA"/>
        </w:rPr>
        <w:t>ної практики-сімейної медицини.</w:t>
      </w:r>
      <w:r w:rsidR="007253AE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17D0EBA" w14:textId="129895CC" w:rsidR="008344F1" w:rsidRPr="00F772A7" w:rsidRDefault="008344F1" w:rsidP="00CB0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Впродовж 202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року заклад працював на підставі Договорів з Національною службою здоров’я України і відповідно до умов цих Договорів надавало впродовж звітного періоду медичні послуги за програмою медичних гарантій, передбачені Порядком надання первинної медичної допомоги, затвердженим наказом МОЗ України від 19 березня 2018 року №504 та іншими нормативними договорами.</w:t>
      </w:r>
    </w:p>
    <w:p w14:paraId="05AAAA40" w14:textId="77777777" w:rsidR="003801E8" w:rsidRPr="00F772A7" w:rsidRDefault="003801E8" w:rsidP="00666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5200F5" w14:textId="54C70D8C" w:rsidR="008344F1" w:rsidRPr="00F772A7" w:rsidRDefault="00817BD3" w:rsidP="00666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>На</w:t>
      </w:r>
      <w:r w:rsidR="008344F1"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B0633D" w:rsidRPr="00F772A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344F1"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  <w:r w:rsidR="008344F1"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НСЗУ укладено Договори за наступними пакетами:</w:t>
      </w:r>
    </w:p>
    <w:p w14:paraId="07FBC18D" w14:textId="4535F162" w:rsidR="008344F1" w:rsidRPr="00F772A7" w:rsidRDefault="008344F1" w:rsidP="0083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Пакет №1 - «Первинна медична допомога»</w:t>
      </w:r>
    </w:p>
    <w:p w14:paraId="417A23A1" w14:textId="4002E78E" w:rsidR="00B0633D" w:rsidRPr="00F772A7" w:rsidRDefault="00B0633D" w:rsidP="0083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Пакет №41 – «Супровід та лікування дорослих та дітей хворих на туберкульоз на первинному рівні медичної допомоги»</w:t>
      </w:r>
    </w:p>
    <w:p w14:paraId="603CEC27" w14:textId="77777777" w:rsidR="008344F1" w:rsidRPr="00F772A7" w:rsidRDefault="008344F1" w:rsidP="00834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Пакет №50 -  «Забезпеченість кадрового потенціалу системи охорони здоров’я шляхом організації надання медичної допомоги із залученням лікарів-інтернів»</w:t>
      </w:r>
    </w:p>
    <w:p w14:paraId="7AAB9D17" w14:textId="3A82C114" w:rsidR="008344F1" w:rsidRPr="00F772A7" w:rsidRDefault="00CC6DDD" w:rsidP="00804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Пакет №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73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04E3B" w:rsidRPr="00F772A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Розширені послуги з первинної допомоги окремим категоріям осіб, які захищали незалежність, суверенітет та територіальну цілісність України</w:t>
      </w:r>
      <w:r w:rsidR="00804E3B" w:rsidRPr="00F772A7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4B66588" w14:textId="7C5FB63A" w:rsidR="003B2101" w:rsidRPr="00F772A7" w:rsidRDefault="003B2101" w:rsidP="00CB05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Згідно штатного розпису підприємства штатна чисельність працівників на </w:t>
      </w:r>
      <w:r w:rsidR="00E576D7"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31</w:t>
      </w:r>
      <w:r w:rsidR="00644A8C"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E576D7"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грудня </w:t>
      </w:r>
      <w:r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202</w:t>
      </w:r>
      <w:r w:rsidR="00B0633D"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складала </w:t>
      </w:r>
      <w:r w:rsidR="00E84DD4"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246,0</w:t>
      </w:r>
      <w:r w:rsidRPr="00F772A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штатних одиниць, з них:</w:t>
      </w:r>
    </w:p>
    <w:p w14:paraId="0461D4B9" w14:textId="36D838C7" w:rsidR="003B2101" w:rsidRPr="00F772A7" w:rsidRDefault="00644A8C" w:rsidP="00CB0533">
      <w:pPr>
        <w:pStyle w:val="ad"/>
        <w:numPr>
          <w:ilvl w:val="0"/>
          <w:numId w:val="3"/>
        </w:numPr>
        <w:tabs>
          <w:tab w:val="clear" w:pos="1211"/>
          <w:tab w:val="num" w:pos="709"/>
        </w:tabs>
        <w:suppressAutoHyphens/>
        <w:spacing w:before="0" w:beforeAutospacing="0" w:after="0" w:afterAutospacing="0"/>
        <w:ind w:hanging="644"/>
        <w:jc w:val="both"/>
        <w:rPr>
          <w:bCs/>
          <w:lang w:val="uk-UA"/>
        </w:rPr>
      </w:pPr>
      <w:r w:rsidRPr="00F772A7">
        <w:rPr>
          <w:bCs/>
          <w:lang w:val="uk-UA"/>
        </w:rPr>
        <w:t xml:space="preserve">лікарі – </w:t>
      </w:r>
      <w:r w:rsidR="00E84DD4" w:rsidRPr="00F772A7">
        <w:rPr>
          <w:bCs/>
          <w:lang w:val="uk-UA"/>
        </w:rPr>
        <w:t>72,5</w:t>
      </w:r>
      <w:r w:rsidR="003B2101" w:rsidRPr="00F772A7">
        <w:rPr>
          <w:bCs/>
          <w:lang w:val="uk-UA"/>
        </w:rPr>
        <w:t xml:space="preserve"> штатних одиниць;</w:t>
      </w:r>
    </w:p>
    <w:p w14:paraId="382A672B" w14:textId="5C5DB1C6" w:rsidR="003B2101" w:rsidRPr="00F772A7" w:rsidRDefault="003B2101" w:rsidP="00CB0533">
      <w:pPr>
        <w:pStyle w:val="ad"/>
        <w:numPr>
          <w:ilvl w:val="0"/>
          <w:numId w:val="3"/>
        </w:numPr>
        <w:tabs>
          <w:tab w:val="clear" w:pos="1211"/>
          <w:tab w:val="num" w:pos="709"/>
        </w:tabs>
        <w:suppressAutoHyphens/>
        <w:spacing w:before="0" w:beforeAutospacing="0" w:after="0" w:afterAutospacing="0"/>
        <w:ind w:hanging="644"/>
        <w:jc w:val="both"/>
        <w:rPr>
          <w:bCs/>
          <w:lang w:val="uk-UA"/>
        </w:rPr>
      </w:pPr>
      <w:r w:rsidRPr="00F772A7">
        <w:rPr>
          <w:bCs/>
          <w:lang w:val="uk-UA"/>
        </w:rPr>
        <w:t xml:space="preserve">середній медперсонал – </w:t>
      </w:r>
      <w:r w:rsidR="00E84DD4" w:rsidRPr="00F772A7">
        <w:rPr>
          <w:bCs/>
          <w:lang w:val="uk-UA"/>
        </w:rPr>
        <w:t>110,0</w:t>
      </w:r>
      <w:r w:rsidRPr="00F772A7">
        <w:rPr>
          <w:bCs/>
          <w:lang w:val="uk-UA"/>
        </w:rPr>
        <w:t xml:space="preserve"> штатних одиниць;</w:t>
      </w:r>
    </w:p>
    <w:p w14:paraId="4DC4ABAC" w14:textId="5576F156" w:rsidR="003B2101" w:rsidRPr="00F772A7" w:rsidRDefault="003B2101" w:rsidP="00CB0533">
      <w:pPr>
        <w:pStyle w:val="ad"/>
        <w:numPr>
          <w:ilvl w:val="0"/>
          <w:numId w:val="3"/>
        </w:numPr>
        <w:tabs>
          <w:tab w:val="clear" w:pos="1211"/>
          <w:tab w:val="num" w:pos="709"/>
        </w:tabs>
        <w:suppressAutoHyphens/>
        <w:spacing w:before="0" w:beforeAutospacing="0" w:after="0" w:afterAutospacing="0"/>
        <w:ind w:hanging="644"/>
        <w:jc w:val="both"/>
        <w:rPr>
          <w:bCs/>
          <w:lang w:val="uk-UA"/>
        </w:rPr>
      </w:pPr>
      <w:r w:rsidRPr="00F772A7">
        <w:rPr>
          <w:bCs/>
          <w:lang w:val="uk-UA"/>
        </w:rPr>
        <w:t xml:space="preserve">молодший медперсонал – </w:t>
      </w:r>
      <w:r w:rsidR="00A0487C" w:rsidRPr="00F772A7">
        <w:rPr>
          <w:bCs/>
          <w:lang w:val="uk-UA"/>
        </w:rPr>
        <w:t>17,0</w:t>
      </w:r>
      <w:r w:rsidRPr="00F772A7">
        <w:rPr>
          <w:bCs/>
          <w:lang w:val="uk-UA"/>
        </w:rPr>
        <w:t xml:space="preserve"> штатних одиниць;</w:t>
      </w:r>
    </w:p>
    <w:p w14:paraId="0CFAB12A" w14:textId="2EDCF455" w:rsidR="003B2101" w:rsidRPr="00F772A7" w:rsidRDefault="003B2101" w:rsidP="00CB0533">
      <w:pPr>
        <w:pStyle w:val="ad"/>
        <w:numPr>
          <w:ilvl w:val="0"/>
          <w:numId w:val="3"/>
        </w:numPr>
        <w:tabs>
          <w:tab w:val="clear" w:pos="1211"/>
          <w:tab w:val="num" w:pos="709"/>
        </w:tabs>
        <w:suppressAutoHyphens/>
        <w:spacing w:before="0" w:beforeAutospacing="0" w:after="0" w:afterAutospacing="0"/>
        <w:ind w:hanging="644"/>
        <w:jc w:val="both"/>
        <w:rPr>
          <w:bCs/>
          <w:lang w:val="uk-UA"/>
        </w:rPr>
      </w:pPr>
      <w:r w:rsidRPr="00F772A7">
        <w:rPr>
          <w:bCs/>
          <w:lang w:val="uk-UA"/>
        </w:rPr>
        <w:t>інший персонал –</w:t>
      </w:r>
      <w:r w:rsidR="00644A8C" w:rsidRPr="00F772A7">
        <w:rPr>
          <w:bCs/>
          <w:lang w:val="uk-UA"/>
        </w:rPr>
        <w:t xml:space="preserve"> </w:t>
      </w:r>
      <w:r w:rsidR="00A0487C" w:rsidRPr="00F772A7">
        <w:rPr>
          <w:bCs/>
          <w:lang w:val="uk-UA"/>
        </w:rPr>
        <w:t>45,5</w:t>
      </w:r>
      <w:r w:rsidRPr="00F772A7">
        <w:rPr>
          <w:bCs/>
          <w:lang w:val="uk-UA"/>
        </w:rPr>
        <w:t xml:space="preserve"> штатних одиниць.</w:t>
      </w:r>
    </w:p>
    <w:p w14:paraId="086B5D45" w14:textId="5501ED86" w:rsidR="00CC6DDD" w:rsidRPr="00F772A7" w:rsidRDefault="00CC6DDD" w:rsidP="00CC6DDD">
      <w:pPr>
        <w:pStyle w:val="ad"/>
        <w:suppressAutoHyphens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F772A7">
        <w:rPr>
          <w:bCs/>
          <w:lang w:val="uk-UA"/>
        </w:rPr>
        <w:t xml:space="preserve">Станом на </w:t>
      </w:r>
      <w:r w:rsidR="00E576D7" w:rsidRPr="00F772A7">
        <w:rPr>
          <w:bCs/>
          <w:lang w:val="uk-UA"/>
        </w:rPr>
        <w:t>31</w:t>
      </w:r>
      <w:r w:rsidRPr="00F772A7">
        <w:rPr>
          <w:bCs/>
          <w:lang w:val="uk-UA"/>
        </w:rPr>
        <w:t xml:space="preserve"> </w:t>
      </w:r>
      <w:r w:rsidR="00E576D7" w:rsidRPr="00F772A7">
        <w:rPr>
          <w:bCs/>
          <w:lang w:val="uk-UA"/>
        </w:rPr>
        <w:t>грудня</w:t>
      </w:r>
      <w:r w:rsidRPr="00F772A7">
        <w:rPr>
          <w:bCs/>
          <w:lang w:val="uk-UA"/>
        </w:rPr>
        <w:t xml:space="preserve"> 202</w:t>
      </w:r>
      <w:r w:rsidR="00E84DD4" w:rsidRPr="00F772A7">
        <w:rPr>
          <w:bCs/>
          <w:lang w:val="uk-UA"/>
        </w:rPr>
        <w:t>5</w:t>
      </w:r>
      <w:r w:rsidRPr="00F772A7">
        <w:rPr>
          <w:bCs/>
          <w:lang w:val="uk-UA"/>
        </w:rPr>
        <w:t xml:space="preserve"> року в закладі працює </w:t>
      </w:r>
      <w:r w:rsidR="00E84DD4" w:rsidRPr="00F772A7">
        <w:rPr>
          <w:bCs/>
          <w:lang w:val="uk-UA"/>
        </w:rPr>
        <w:t>38</w:t>
      </w:r>
      <w:r w:rsidRPr="00F772A7">
        <w:rPr>
          <w:bCs/>
          <w:lang w:val="uk-UA"/>
        </w:rPr>
        <w:t xml:space="preserve"> лікар</w:t>
      </w:r>
      <w:r w:rsidR="00E84DD4" w:rsidRPr="00F772A7">
        <w:rPr>
          <w:bCs/>
          <w:lang w:val="uk-UA"/>
        </w:rPr>
        <w:t>ів</w:t>
      </w:r>
      <w:r w:rsidRPr="00F772A7">
        <w:rPr>
          <w:bCs/>
          <w:lang w:val="uk-UA"/>
        </w:rPr>
        <w:t xml:space="preserve"> загальної практики-сімейної медицини</w:t>
      </w:r>
      <w:r w:rsidR="008C5C50" w:rsidRPr="00F772A7">
        <w:rPr>
          <w:bCs/>
          <w:lang w:val="uk-UA"/>
        </w:rPr>
        <w:t xml:space="preserve"> (2 лікаря займають по 0,25 ст., 1 лікар мобілізований)</w:t>
      </w:r>
      <w:r w:rsidRPr="00F772A7">
        <w:rPr>
          <w:bCs/>
          <w:lang w:val="uk-UA"/>
        </w:rPr>
        <w:t xml:space="preserve">, </w:t>
      </w:r>
      <w:r w:rsidR="00E84DD4" w:rsidRPr="00F772A7">
        <w:rPr>
          <w:bCs/>
          <w:lang w:val="uk-UA"/>
        </w:rPr>
        <w:t>19</w:t>
      </w:r>
      <w:r w:rsidRPr="00F772A7">
        <w:rPr>
          <w:bCs/>
          <w:lang w:val="uk-UA"/>
        </w:rPr>
        <w:t xml:space="preserve"> лікар</w:t>
      </w:r>
      <w:r w:rsidR="003801E8" w:rsidRPr="00F772A7">
        <w:rPr>
          <w:bCs/>
          <w:lang w:val="uk-UA"/>
        </w:rPr>
        <w:t>я</w:t>
      </w:r>
      <w:r w:rsidR="003520B5" w:rsidRPr="00F772A7">
        <w:rPr>
          <w:bCs/>
          <w:lang w:val="uk-UA"/>
        </w:rPr>
        <w:t>-педіатр</w:t>
      </w:r>
      <w:r w:rsidR="003801E8" w:rsidRPr="00F772A7">
        <w:rPr>
          <w:bCs/>
          <w:lang w:val="uk-UA"/>
        </w:rPr>
        <w:t>а</w:t>
      </w:r>
      <w:r w:rsidR="008C5C50" w:rsidRPr="00F772A7">
        <w:rPr>
          <w:bCs/>
          <w:lang w:val="uk-UA"/>
        </w:rPr>
        <w:t xml:space="preserve"> (1 лікар мобілізований)</w:t>
      </w:r>
      <w:r w:rsidRPr="00F772A7">
        <w:rPr>
          <w:bCs/>
          <w:lang w:val="uk-UA"/>
        </w:rPr>
        <w:t xml:space="preserve">, </w:t>
      </w:r>
      <w:r w:rsidR="00E84DD4" w:rsidRPr="00F772A7">
        <w:rPr>
          <w:bCs/>
          <w:lang w:val="uk-UA"/>
        </w:rPr>
        <w:t>5</w:t>
      </w:r>
      <w:r w:rsidRPr="00F772A7">
        <w:rPr>
          <w:bCs/>
          <w:lang w:val="uk-UA"/>
        </w:rPr>
        <w:t xml:space="preserve"> лікарів-терапевтів, </w:t>
      </w:r>
      <w:r w:rsidR="003520B5" w:rsidRPr="00F772A7">
        <w:rPr>
          <w:bCs/>
          <w:lang w:val="uk-UA"/>
        </w:rPr>
        <w:t xml:space="preserve">проходять інтернатуру </w:t>
      </w:r>
      <w:r w:rsidR="00E84DD4" w:rsidRPr="00F772A7">
        <w:rPr>
          <w:bCs/>
          <w:lang w:val="uk-UA"/>
        </w:rPr>
        <w:t>1</w:t>
      </w:r>
      <w:r w:rsidR="00D635A9" w:rsidRPr="00F772A7">
        <w:rPr>
          <w:bCs/>
          <w:lang w:val="uk-UA"/>
        </w:rPr>
        <w:t xml:space="preserve"> </w:t>
      </w:r>
      <w:r w:rsidRPr="00F772A7">
        <w:rPr>
          <w:bCs/>
          <w:lang w:val="uk-UA"/>
        </w:rPr>
        <w:t>лікар</w:t>
      </w:r>
      <w:r w:rsidR="003801E8" w:rsidRPr="00F772A7">
        <w:rPr>
          <w:bCs/>
          <w:lang w:val="uk-UA"/>
        </w:rPr>
        <w:t>-інтерна</w:t>
      </w:r>
      <w:r w:rsidRPr="00F772A7">
        <w:rPr>
          <w:bCs/>
          <w:lang w:val="uk-UA"/>
        </w:rPr>
        <w:t>.</w:t>
      </w:r>
    </w:p>
    <w:p w14:paraId="19E5DEB6" w14:textId="50C35685" w:rsidR="00C671E8" w:rsidRPr="00F772A7" w:rsidRDefault="005140DA" w:rsidP="00514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253AE" w:rsidRPr="00F772A7">
        <w:rPr>
          <w:rFonts w:ascii="Times New Roman" w:hAnsi="Times New Roman" w:cs="Times New Roman"/>
          <w:sz w:val="24"/>
          <w:szCs w:val="24"/>
          <w:lang w:val="uk-UA"/>
        </w:rPr>
        <w:t>комплектован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="007253AE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фізичними особами </w:t>
      </w:r>
      <w:r w:rsidR="005C363F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лікарських посад </w:t>
      </w:r>
      <w:r w:rsidR="009D763E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складає </w:t>
      </w:r>
      <w:r w:rsidR="00A0487C" w:rsidRPr="00F772A7">
        <w:rPr>
          <w:rFonts w:ascii="Times New Roman" w:hAnsi="Times New Roman" w:cs="Times New Roman"/>
          <w:sz w:val="24"/>
          <w:szCs w:val="24"/>
          <w:lang w:val="uk-UA"/>
        </w:rPr>
        <w:t>91,0</w:t>
      </w:r>
      <w:r w:rsidR="009D763E" w:rsidRPr="00F772A7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1D6B9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487C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2024 рік - </w:t>
      </w:r>
      <w:r w:rsidR="001D6B9D" w:rsidRPr="00F772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0487C" w:rsidRPr="00F772A7">
        <w:rPr>
          <w:rFonts w:ascii="Times New Roman" w:hAnsi="Times New Roman" w:cs="Times New Roman"/>
          <w:sz w:val="24"/>
          <w:szCs w:val="24"/>
          <w:lang w:val="uk-UA"/>
        </w:rPr>
        <w:t>84,9</w:t>
      </w:r>
      <w:r w:rsidR="001D6B9D" w:rsidRPr="00F772A7">
        <w:rPr>
          <w:rFonts w:ascii="Times New Roman" w:hAnsi="Times New Roman" w:cs="Times New Roman"/>
          <w:sz w:val="24"/>
          <w:szCs w:val="24"/>
          <w:lang w:val="uk-UA"/>
        </w:rPr>
        <w:t>%).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2332F5" w:rsidRPr="00F772A7">
        <w:rPr>
          <w:rFonts w:ascii="Times New Roman" w:hAnsi="Times New Roman" w:cs="Times New Roman"/>
          <w:sz w:val="24"/>
          <w:szCs w:val="24"/>
          <w:lang w:val="uk-UA"/>
        </w:rPr>
        <w:t>комплектован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="002332F5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фізичними особами </w:t>
      </w:r>
      <w:r w:rsidR="002332F5" w:rsidRPr="00F772A7">
        <w:rPr>
          <w:rFonts w:ascii="Times New Roman" w:hAnsi="Times New Roman" w:cs="Times New Roman"/>
          <w:sz w:val="24"/>
          <w:szCs w:val="24"/>
          <w:lang w:val="uk-UA"/>
        </w:rPr>
        <w:t>штатних поса</w:t>
      </w:r>
      <w:r w:rsidR="0037445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д сімейних лікарів </w:t>
      </w:r>
      <w:r w:rsidR="001D6B9D" w:rsidRPr="00F772A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487C" w:rsidRPr="00F772A7">
        <w:rPr>
          <w:rFonts w:ascii="Times New Roman" w:hAnsi="Times New Roman" w:cs="Times New Roman"/>
          <w:sz w:val="24"/>
          <w:szCs w:val="24"/>
          <w:lang w:val="uk-UA"/>
        </w:rPr>
        <w:t>89,4</w:t>
      </w:r>
      <w:r w:rsidR="00374458" w:rsidRPr="00F772A7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</w:t>
      </w:r>
      <w:r w:rsidR="00A0487C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1D6B9D" w:rsidRPr="00F772A7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A0487C" w:rsidRPr="00F772A7">
        <w:rPr>
          <w:rFonts w:ascii="Times New Roman" w:hAnsi="Times New Roman" w:cs="Times New Roman"/>
          <w:sz w:val="24"/>
          <w:szCs w:val="24"/>
          <w:lang w:val="uk-UA"/>
        </w:rPr>
        <w:t>86,3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671E8" w:rsidRPr="00F772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445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9D99E7" w14:textId="6B8FD630" w:rsidR="007253AE" w:rsidRPr="00F772A7" w:rsidRDefault="007253AE" w:rsidP="00CB0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укладених декларацій станом на </w:t>
      </w:r>
      <w:r w:rsidR="001D6B9D" w:rsidRPr="00F772A7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B9D" w:rsidRPr="00F772A7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року склала 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81079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проти 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91266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в минулому році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що на 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10187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деклараці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менше</w:t>
      </w:r>
      <w:r w:rsidR="00BB4A2A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0455B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відмічається </w:t>
      </w:r>
      <w:r w:rsidR="0040091B" w:rsidRPr="00F772A7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A0455B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серед дорослого </w:t>
      </w:r>
      <w:r w:rsidR="0040091B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так і дитячого </w:t>
      </w:r>
      <w:r w:rsidR="00A0455B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населення, </w:t>
      </w:r>
      <w:r w:rsidR="00BB4A2A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що пов’язано з 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відтоком</w:t>
      </w:r>
      <w:r w:rsidR="00BB4A2A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кадрів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з закладу</w:t>
      </w:r>
      <w:r w:rsidR="00BB4A2A" w:rsidRPr="00F772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0455B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325E5B9" w14:textId="5EA98D8D" w:rsidR="004B15A2" w:rsidRPr="00F772A7" w:rsidRDefault="00812E02" w:rsidP="004B1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укладених декларацій: з лікарями загальної практики-сімейної медицини – 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57 609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>71,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%); з лікарями-терапевтами </w:t>
      </w:r>
      <w:r w:rsidR="003B2101" w:rsidRPr="00F772A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707</w:t>
      </w:r>
      <w:r w:rsidR="003B210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10,7</w:t>
      </w:r>
      <w:r w:rsidR="003B210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%), лікарями-педіатрами – 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763</w:t>
      </w:r>
      <w:r w:rsidR="003520B5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2101" w:rsidRPr="00F772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18,2</w:t>
      </w:r>
      <w:r w:rsidR="003B2101" w:rsidRPr="00F772A7">
        <w:rPr>
          <w:rFonts w:ascii="Times New Roman" w:hAnsi="Times New Roman" w:cs="Times New Roman"/>
          <w:sz w:val="24"/>
          <w:szCs w:val="24"/>
          <w:lang w:val="uk-UA"/>
        </w:rPr>
        <w:t>%).</w:t>
      </w:r>
      <w:r w:rsidR="004B15A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Відсоток чоловічого населення складає 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43,8</w:t>
      </w:r>
      <w:r w:rsidR="004B15A2" w:rsidRPr="00F772A7">
        <w:rPr>
          <w:rFonts w:ascii="Times New Roman" w:hAnsi="Times New Roman" w:cs="Times New Roman"/>
          <w:sz w:val="24"/>
          <w:szCs w:val="24"/>
          <w:lang w:val="uk-UA"/>
        </w:rPr>
        <w:t>, жіночого – 56,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B15A2" w:rsidRPr="00F772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EAA387" w14:textId="38750AEB" w:rsidR="00014257" w:rsidRPr="00F772A7" w:rsidRDefault="004B15A2" w:rsidP="00380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Середня кількість декларацій на 1-го лікаря складає </w:t>
      </w:r>
      <w:r w:rsidR="00D91AA9" w:rsidRPr="00F772A7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A2150" w:rsidRPr="00F772A7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D91AA9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7904A28" w14:textId="7AFD7341" w:rsidR="003801E8" w:rsidRPr="00F772A7" w:rsidRDefault="003801E8" w:rsidP="003801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Кількість відвідувань до лікарів в поліклініку </w:t>
      </w:r>
      <w:r w:rsidR="000F6EDD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збільшилась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1846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або на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0,7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 з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250314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252160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На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28,1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 або на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1078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зменшилась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кількість відвідувань вдома з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3833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202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 до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2755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202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році.  Кількість відвідувань в поліклініку на 1 декларанта склала 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3,1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що</w:t>
      </w:r>
      <w:r w:rsidR="00E8689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більше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аналогічного періоду минулого року – 2,7.</w:t>
      </w:r>
    </w:p>
    <w:p w14:paraId="5579D1BF" w14:textId="77777777" w:rsidR="00B90FFF" w:rsidRPr="00F772A7" w:rsidRDefault="00B90FFF" w:rsidP="000142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3D7077D6" w14:textId="77777777" w:rsidR="003801E8" w:rsidRPr="00F772A7" w:rsidRDefault="003801E8" w:rsidP="000142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EB2125A" w14:textId="553FD9D4" w:rsidR="003801E8" w:rsidRPr="00F772A7" w:rsidRDefault="003801E8" w:rsidP="000142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D948697" w14:textId="15FC09E7" w:rsidR="00B0633D" w:rsidRPr="00F772A7" w:rsidRDefault="00B0633D" w:rsidP="000142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1149B7E" w14:textId="7D309948" w:rsidR="00B0633D" w:rsidRPr="00F772A7" w:rsidRDefault="00B0633D" w:rsidP="000142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4C755D09" w14:textId="77777777" w:rsidR="00BA2150" w:rsidRPr="00F772A7" w:rsidRDefault="00BA2150" w:rsidP="000142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3076D6B8" w14:textId="77777777" w:rsidR="003801E8" w:rsidRPr="00F772A7" w:rsidRDefault="003801E8" w:rsidP="003801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Кількість відвідувань лікарів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992"/>
      </w:tblGrid>
      <w:tr w:rsidR="00F772A7" w:rsidRPr="00F772A7" w14:paraId="621B1309" w14:textId="77777777" w:rsidTr="003801E8">
        <w:tc>
          <w:tcPr>
            <w:tcW w:w="709" w:type="dxa"/>
            <w:shd w:val="clear" w:color="auto" w:fill="auto"/>
            <w:vAlign w:val="center"/>
          </w:tcPr>
          <w:p w14:paraId="5A182A62" w14:textId="77777777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C1ECDC3" w14:textId="77777777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89BB6" w14:textId="3DDC8D47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B0633D"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A8848" w14:textId="0C46E878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B0633D"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F772A7" w:rsidRPr="00F772A7" w14:paraId="0913E55D" w14:textId="77777777" w:rsidTr="003801E8">
        <w:tc>
          <w:tcPr>
            <w:tcW w:w="709" w:type="dxa"/>
            <w:vMerge w:val="restart"/>
            <w:shd w:val="clear" w:color="auto" w:fill="auto"/>
          </w:tcPr>
          <w:p w14:paraId="43B63B27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14:paraId="41081CD0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відвідувань лікарів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622A3" w14:textId="04938566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250314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BC790" w14:textId="3F03B1D3" w:rsidR="00B0633D" w:rsidRPr="00F772A7" w:rsidRDefault="00AF5C98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252160</w:t>
            </w:r>
          </w:p>
        </w:tc>
      </w:tr>
      <w:tr w:rsidR="00F772A7" w:rsidRPr="00F772A7" w14:paraId="4CABEB17" w14:textId="77777777" w:rsidTr="003801E8">
        <w:tc>
          <w:tcPr>
            <w:tcW w:w="709" w:type="dxa"/>
            <w:vMerge/>
            <w:shd w:val="clear" w:color="auto" w:fill="auto"/>
          </w:tcPr>
          <w:p w14:paraId="5B52D29C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1366A2DC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38292E2" w14:textId="77777777" w:rsidR="00B0633D" w:rsidRPr="00F772A7" w:rsidRDefault="00B0633D" w:rsidP="00B0633D">
            <w:pPr>
              <w:pStyle w:val="a9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терапевти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349D473" w14:textId="2A714C7C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80C47" w14:textId="2C15CF62" w:rsidR="00B0633D" w:rsidRPr="00F772A7" w:rsidRDefault="00AF5C98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21776</w:t>
            </w:r>
          </w:p>
        </w:tc>
      </w:tr>
      <w:tr w:rsidR="00F772A7" w:rsidRPr="00F772A7" w14:paraId="5C0320F6" w14:textId="77777777" w:rsidTr="003801E8">
        <w:tc>
          <w:tcPr>
            <w:tcW w:w="709" w:type="dxa"/>
            <w:vMerge/>
            <w:shd w:val="clear" w:color="auto" w:fill="auto"/>
          </w:tcPr>
          <w:p w14:paraId="7A66AF63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50636798" w14:textId="77777777" w:rsidR="00B0633D" w:rsidRPr="00F772A7" w:rsidRDefault="00B0633D" w:rsidP="00B0633D">
            <w:pPr>
              <w:pStyle w:val="a9"/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практики-</w:t>
            </w: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сімейної</w:t>
            </w:r>
            <w:proofErr w:type="spellEnd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медицини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08A0B29" w14:textId="578FEDE3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136056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AEEAD" w14:textId="39BFD559" w:rsidR="00B0633D" w:rsidRPr="00F772A7" w:rsidRDefault="00AF5C98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144373</w:t>
            </w:r>
          </w:p>
        </w:tc>
      </w:tr>
      <w:tr w:rsidR="00F772A7" w:rsidRPr="00F772A7" w14:paraId="27061A74" w14:textId="77777777" w:rsidTr="003801E8">
        <w:tc>
          <w:tcPr>
            <w:tcW w:w="709" w:type="dxa"/>
            <w:vMerge/>
            <w:shd w:val="clear" w:color="auto" w:fill="auto"/>
          </w:tcPr>
          <w:p w14:paraId="7F146D75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4DB81784" w14:textId="77777777" w:rsidR="00B0633D" w:rsidRPr="00F772A7" w:rsidRDefault="00B0633D" w:rsidP="00B0633D">
            <w:pPr>
              <w:pStyle w:val="a9"/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педіатри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A6B0017" w14:textId="47A60A30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91453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F43BA" w14:textId="439BC772" w:rsidR="00B0633D" w:rsidRPr="00F772A7" w:rsidRDefault="00AF5C98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86011</w:t>
            </w:r>
          </w:p>
        </w:tc>
      </w:tr>
      <w:tr w:rsidR="00F772A7" w:rsidRPr="00F772A7" w14:paraId="27F1076C" w14:textId="77777777" w:rsidTr="003801E8">
        <w:tc>
          <w:tcPr>
            <w:tcW w:w="709" w:type="dxa"/>
            <w:vMerge w:val="restart"/>
            <w:shd w:val="clear" w:color="auto" w:fill="auto"/>
          </w:tcPr>
          <w:p w14:paraId="30318C7D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77E761A9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відвідувань лікарями пацієнтів удома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A90D3" w14:textId="47E19C6B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2AF03" w14:textId="37464E8F" w:rsidR="00B0633D" w:rsidRPr="00F772A7" w:rsidRDefault="00AF5C98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2755</w:t>
            </w:r>
          </w:p>
        </w:tc>
      </w:tr>
      <w:tr w:rsidR="00F772A7" w:rsidRPr="00F772A7" w14:paraId="41B616D0" w14:textId="77777777" w:rsidTr="003801E8">
        <w:tc>
          <w:tcPr>
            <w:tcW w:w="709" w:type="dxa"/>
            <w:vMerge/>
            <w:shd w:val="clear" w:color="auto" w:fill="auto"/>
          </w:tcPr>
          <w:p w14:paraId="64B6720E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4642694A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CCE0C6D" w14:textId="77777777" w:rsidR="00B0633D" w:rsidRPr="00F772A7" w:rsidRDefault="00B0633D" w:rsidP="00B0633D">
            <w:pPr>
              <w:pStyle w:val="a9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терапевти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7BFBBEB" w14:textId="353A8B90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8E5D5" w14:textId="1B4260FD" w:rsidR="00B0633D" w:rsidRPr="00F772A7" w:rsidRDefault="00C67816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356</w:t>
            </w:r>
          </w:p>
        </w:tc>
      </w:tr>
      <w:tr w:rsidR="00F772A7" w:rsidRPr="00F772A7" w14:paraId="6D33432D" w14:textId="77777777" w:rsidTr="003801E8">
        <w:tc>
          <w:tcPr>
            <w:tcW w:w="709" w:type="dxa"/>
            <w:vMerge/>
            <w:shd w:val="clear" w:color="auto" w:fill="auto"/>
          </w:tcPr>
          <w:p w14:paraId="0195FBC3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71E82547" w14:textId="77777777" w:rsidR="00B0633D" w:rsidRPr="00F772A7" w:rsidRDefault="00B0633D" w:rsidP="00B0633D">
            <w:pPr>
              <w:pStyle w:val="a9"/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практики-</w:t>
            </w: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сімейної</w:t>
            </w:r>
            <w:proofErr w:type="spellEnd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медицини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1EB12E5" w14:textId="2208F339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0DB8B" w14:textId="59ACD79A" w:rsidR="00B0633D" w:rsidRPr="00F772A7" w:rsidRDefault="00C67816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1697</w:t>
            </w:r>
          </w:p>
        </w:tc>
      </w:tr>
      <w:tr w:rsidR="00F772A7" w:rsidRPr="00F772A7" w14:paraId="2C790811" w14:textId="77777777" w:rsidTr="003801E8">
        <w:tc>
          <w:tcPr>
            <w:tcW w:w="709" w:type="dxa"/>
            <w:vMerge/>
            <w:shd w:val="clear" w:color="auto" w:fill="auto"/>
          </w:tcPr>
          <w:p w14:paraId="62A513D3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71F676DE" w14:textId="77777777" w:rsidR="00B0633D" w:rsidRPr="00F772A7" w:rsidRDefault="00B0633D" w:rsidP="00B0633D">
            <w:pPr>
              <w:pStyle w:val="a9"/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</w:rPr>
              <w:t>педіатри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73B0E19" w14:textId="4C67985D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89AD7" w14:textId="2DC35C4B" w:rsidR="00B0633D" w:rsidRPr="00F772A7" w:rsidRDefault="00C67816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702</w:t>
            </w:r>
          </w:p>
        </w:tc>
      </w:tr>
      <w:tr w:rsidR="00F772A7" w:rsidRPr="00F772A7" w14:paraId="16C193C5" w14:textId="77777777" w:rsidTr="003801E8">
        <w:tc>
          <w:tcPr>
            <w:tcW w:w="709" w:type="dxa"/>
            <w:shd w:val="clear" w:color="auto" w:fill="auto"/>
          </w:tcPr>
          <w:p w14:paraId="3A374579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14:paraId="75710FDD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пролікованих хворих у стаціонарі вдома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A9A7B" w14:textId="3D4D0CA4" w:rsidR="00B0633D" w:rsidRPr="00F772A7" w:rsidRDefault="00B0633D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52AA4" w14:textId="5F4493D3" w:rsidR="00B0633D" w:rsidRPr="00F772A7" w:rsidRDefault="00E84DD4" w:rsidP="00B06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63</w:t>
            </w:r>
          </w:p>
        </w:tc>
      </w:tr>
    </w:tbl>
    <w:p w14:paraId="1B4EBD44" w14:textId="77777777" w:rsidR="003801E8" w:rsidRPr="00F772A7" w:rsidRDefault="003801E8" w:rsidP="003801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6BFA53B" w14:textId="77777777" w:rsidR="003801E8" w:rsidRPr="00F772A7" w:rsidRDefault="003801E8" w:rsidP="003801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Проведення профілактичних оглядів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992"/>
      </w:tblGrid>
      <w:tr w:rsidR="00F772A7" w:rsidRPr="00F772A7" w14:paraId="006A2958" w14:textId="77777777" w:rsidTr="003801E8">
        <w:tc>
          <w:tcPr>
            <w:tcW w:w="709" w:type="dxa"/>
            <w:shd w:val="clear" w:color="auto" w:fill="auto"/>
            <w:vAlign w:val="center"/>
          </w:tcPr>
          <w:p w14:paraId="7132A5DE" w14:textId="77777777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1222E5" w14:textId="77777777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17EBD" w14:textId="0C5EFD08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E84DD4"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7E071" w14:textId="1BE2DAAB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E84DD4" w:rsidRPr="00F77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F772A7" w:rsidRPr="00F772A7" w14:paraId="2F5D1722" w14:textId="77777777" w:rsidTr="003801E8">
        <w:tc>
          <w:tcPr>
            <w:tcW w:w="709" w:type="dxa"/>
            <w:shd w:val="clear" w:color="auto" w:fill="auto"/>
          </w:tcPr>
          <w:p w14:paraId="03C0C3BA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14:paraId="1521773D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Діти 0-14 років: підлягало огляду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814C4" w14:textId="72547954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18737" w14:textId="67013473" w:rsidR="00E84DD4" w:rsidRPr="00F772A7" w:rsidRDefault="00561176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11606</w:t>
            </w:r>
          </w:p>
        </w:tc>
      </w:tr>
      <w:tr w:rsidR="00F772A7" w:rsidRPr="00F772A7" w14:paraId="7A92A403" w14:textId="77777777" w:rsidTr="003801E8">
        <w:tc>
          <w:tcPr>
            <w:tcW w:w="709" w:type="dxa"/>
            <w:shd w:val="clear" w:color="auto" w:fill="auto"/>
          </w:tcPr>
          <w:p w14:paraId="214D3823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2A6F66D1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Діти 0-14 років: оглянуто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81A13" w14:textId="2DBF88F2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CFC95" w14:textId="37A419B5" w:rsidR="00E84DD4" w:rsidRPr="00F772A7" w:rsidRDefault="00561176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11358</w:t>
            </w:r>
          </w:p>
        </w:tc>
      </w:tr>
      <w:tr w:rsidR="00F772A7" w:rsidRPr="00F772A7" w14:paraId="1C95FC4B" w14:textId="77777777" w:rsidTr="003801E8">
        <w:tc>
          <w:tcPr>
            <w:tcW w:w="709" w:type="dxa"/>
            <w:shd w:val="clear" w:color="auto" w:fill="auto"/>
          </w:tcPr>
          <w:p w14:paraId="66AAF6A8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47C576B4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Діти 0-14 років: %  оглянутих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67B1E7" w14:textId="27F58874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0D4F2" w14:textId="54C67D51" w:rsidR="00E84DD4" w:rsidRPr="00F772A7" w:rsidRDefault="00561176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97,</w:t>
            </w:r>
            <w:r w:rsidR="00F772A7"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772A7" w:rsidRPr="00F772A7" w14:paraId="1F964376" w14:textId="77777777" w:rsidTr="003801E8">
        <w:tc>
          <w:tcPr>
            <w:tcW w:w="709" w:type="dxa"/>
            <w:shd w:val="clear" w:color="auto" w:fill="auto"/>
          </w:tcPr>
          <w:p w14:paraId="40FC7B73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3118B914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Діти 15-17 років: підлягало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106FD" w14:textId="11808A22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5DFC5" w14:textId="411CA34D" w:rsidR="00E84DD4" w:rsidRPr="00F772A7" w:rsidRDefault="00561176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3223</w:t>
            </w:r>
          </w:p>
        </w:tc>
      </w:tr>
      <w:tr w:rsidR="00F772A7" w:rsidRPr="00F772A7" w14:paraId="098F7EEE" w14:textId="77777777" w:rsidTr="003801E8">
        <w:tc>
          <w:tcPr>
            <w:tcW w:w="709" w:type="dxa"/>
            <w:shd w:val="clear" w:color="auto" w:fill="auto"/>
          </w:tcPr>
          <w:p w14:paraId="62A6D6DD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358DC3B0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Діти 15-17 років: оглянуто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903E4" w14:textId="0B3FF27A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70A35" w14:textId="2C343B82" w:rsidR="00E84DD4" w:rsidRPr="00F772A7" w:rsidRDefault="00561176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3158</w:t>
            </w:r>
          </w:p>
        </w:tc>
      </w:tr>
      <w:tr w:rsidR="00F772A7" w:rsidRPr="00F772A7" w14:paraId="1F449F54" w14:textId="77777777" w:rsidTr="003801E8">
        <w:tc>
          <w:tcPr>
            <w:tcW w:w="709" w:type="dxa"/>
            <w:shd w:val="clear" w:color="auto" w:fill="auto"/>
          </w:tcPr>
          <w:p w14:paraId="610524AF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1D5D3E92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Діти 15-17 років:% оглянутих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61738" w14:textId="2F45E7AC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98,2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59151" w14:textId="2708AB8C" w:rsidR="00E84DD4" w:rsidRPr="00F772A7" w:rsidRDefault="00561176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88,8</w:t>
            </w:r>
          </w:p>
        </w:tc>
      </w:tr>
      <w:tr w:rsidR="00F772A7" w:rsidRPr="00F772A7" w14:paraId="70DD5D9D" w14:textId="77777777" w:rsidTr="003801E8">
        <w:tc>
          <w:tcPr>
            <w:tcW w:w="709" w:type="dxa"/>
            <w:shd w:val="clear" w:color="auto" w:fill="auto"/>
          </w:tcPr>
          <w:p w14:paraId="26A11742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14:paraId="0D060C3B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Із загальної кількості дітей віком 15-17 років, які перебували під диспансерним наглядом протягом року було госпіталізовано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FF153" w14:textId="27D5718D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9D857" w14:textId="5DC25C73" w:rsidR="00E84DD4" w:rsidRPr="00F772A7" w:rsidRDefault="00F772A7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772A7" w:rsidRPr="00F772A7" w14:paraId="2815A3ED" w14:textId="77777777" w:rsidTr="003801E8">
        <w:tc>
          <w:tcPr>
            <w:tcW w:w="709" w:type="dxa"/>
            <w:shd w:val="clear" w:color="auto" w:fill="auto"/>
          </w:tcPr>
          <w:p w14:paraId="775D5255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14:paraId="522C8249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Оглянуто профілактично з метою виявлення хворих на туберкульоз, всього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F0AA8" w14:textId="4271ED50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8843B" w14:textId="5A2166A7" w:rsidR="00E84DD4" w:rsidRPr="00F772A7" w:rsidRDefault="0008394F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19 942</w:t>
            </w:r>
          </w:p>
        </w:tc>
      </w:tr>
      <w:tr w:rsidR="00F772A7" w:rsidRPr="00F772A7" w14:paraId="6328AA7E" w14:textId="77777777" w:rsidTr="003801E8">
        <w:tc>
          <w:tcPr>
            <w:tcW w:w="709" w:type="dxa"/>
            <w:shd w:val="clear" w:color="auto" w:fill="auto"/>
          </w:tcPr>
          <w:p w14:paraId="613E826D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14:paraId="361E8CCE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дітей віком 0-14 років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C8251" w14:textId="27A9EDA8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04234" w14:textId="2F596F00" w:rsidR="00E84DD4" w:rsidRPr="00F772A7" w:rsidRDefault="0008394F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353</w:t>
            </w:r>
          </w:p>
        </w:tc>
      </w:tr>
      <w:tr w:rsidR="00F772A7" w:rsidRPr="00F772A7" w14:paraId="43594470" w14:textId="77777777" w:rsidTr="003801E8">
        <w:tc>
          <w:tcPr>
            <w:tcW w:w="709" w:type="dxa"/>
            <w:shd w:val="clear" w:color="auto" w:fill="auto"/>
          </w:tcPr>
          <w:p w14:paraId="2A21894E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14:paraId="639D2D88" w14:textId="77777777" w:rsidR="00E84DD4" w:rsidRPr="00F772A7" w:rsidRDefault="00E84DD4" w:rsidP="00E8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діти 15-17 років (методом </w:t>
            </w:r>
            <w:proofErr w:type="spellStart"/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туберкулінодіагностики</w:t>
            </w:r>
            <w:proofErr w:type="spellEnd"/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89D17" w14:textId="3D0F0678" w:rsidR="00E84DD4" w:rsidRPr="00F772A7" w:rsidRDefault="00E84DD4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F374C" w14:textId="2C1BDCFF" w:rsidR="00E84DD4" w:rsidRPr="00F772A7" w:rsidRDefault="00286883" w:rsidP="00E8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52A350C2" w14:textId="77777777" w:rsidR="003801E8" w:rsidRPr="00F772A7" w:rsidRDefault="003801E8" w:rsidP="003801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E5DF4AC" w14:textId="77777777" w:rsidR="003801E8" w:rsidRPr="00F772A7" w:rsidRDefault="003801E8" w:rsidP="003801E8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проведених лабораторних та інструментальних діагностичних досліджень, що здійснюються у межах медичних послуг з надання ПМД. </w:t>
      </w:r>
    </w:p>
    <w:tbl>
      <w:tblPr>
        <w:tblStyle w:val="af0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2127"/>
        <w:gridCol w:w="1842"/>
      </w:tblGrid>
      <w:tr w:rsidR="00F772A7" w:rsidRPr="00F772A7" w14:paraId="76F95F88" w14:textId="77777777" w:rsidTr="001C3310">
        <w:trPr>
          <w:trHeight w:val="675"/>
        </w:trPr>
        <w:tc>
          <w:tcPr>
            <w:tcW w:w="2943" w:type="dxa"/>
            <w:vAlign w:val="center"/>
          </w:tcPr>
          <w:p w14:paraId="55804E4A" w14:textId="77777777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лабораторних та інструментальних діагностичних досліджень</w:t>
            </w:r>
          </w:p>
        </w:tc>
        <w:tc>
          <w:tcPr>
            <w:tcW w:w="2410" w:type="dxa"/>
            <w:vAlign w:val="center"/>
          </w:tcPr>
          <w:p w14:paraId="364844A0" w14:textId="1B7EB88C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B0633D" w:rsidRPr="00F77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F77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127" w:type="dxa"/>
            <w:vAlign w:val="center"/>
          </w:tcPr>
          <w:p w14:paraId="0D7D7C81" w14:textId="2B561091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B0633D" w:rsidRPr="00F77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F77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2" w:type="dxa"/>
            <w:vAlign w:val="center"/>
          </w:tcPr>
          <w:p w14:paraId="221E1431" w14:textId="77777777" w:rsidR="003801E8" w:rsidRPr="00F772A7" w:rsidRDefault="003801E8" w:rsidP="001C3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Темп росту/зниження</w:t>
            </w:r>
          </w:p>
        </w:tc>
      </w:tr>
      <w:tr w:rsidR="00F772A7" w:rsidRPr="00F772A7" w14:paraId="639F84A2" w14:textId="77777777" w:rsidTr="001C3310">
        <w:tc>
          <w:tcPr>
            <w:tcW w:w="2943" w:type="dxa"/>
          </w:tcPr>
          <w:p w14:paraId="57D2EC66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Електрокардіограф</w:t>
            </w:r>
          </w:p>
        </w:tc>
        <w:tc>
          <w:tcPr>
            <w:tcW w:w="2410" w:type="dxa"/>
          </w:tcPr>
          <w:p w14:paraId="51C3F8F8" w14:textId="5F6B8C50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19003</w:t>
            </w:r>
          </w:p>
        </w:tc>
        <w:tc>
          <w:tcPr>
            <w:tcW w:w="2127" w:type="dxa"/>
          </w:tcPr>
          <w:p w14:paraId="66331BDB" w14:textId="4D9A14CE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17159</w:t>
            </w:r>
          </w:p>
        </w:tc>
        <w:tc>
          <w:tcPr>
            <w:tcW w:w="1842" w:type="dxa"/>
          </w:tcPr>
          <w:p w14:paraId="51C091A0" w14:textId="3D5B9467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-1844</w:t>
            </w:r>
          </w:p>
        </w:tc>
      </w:tr>
      <w:tr w:rsidR="00F772A7" w:rsidRPr="00F772A7" w14:paraId="51C03FBD" w14:textId="77777777" w:rsidTr="001C3310">
        <w:tc>
          <w:tcPr>
            <w:tcW w:w="2943" w:type="dxa"/>
          </w:tcPr>
          <w:p w14:paraId="79B02F10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Небулайзер</w:t>
            </w:r>
            <w:proofErr w:type="spellEnd"/>
          </w:p>
        </w:tc>
        <w:tc>
          <w:tcPr>
            <w:tcW w:w="2410" w:type="dxa"/>
          </w:tcPr>
          <w:p w14:paraId="770A6E72" w14:textId="3BF2AFD4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2088</w:t>
            </w:r>
          </w:p>
        </w:tc>
        <w:tc>
          <w:tcPr>
            <w:tcW w:w="2127" w:type="dxa"/>
          </w:tcPr>
          <w:p w14:paraId="663C1282" w14:textId="54B1B1B2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2440</w:t>
            </w:r>
          </w:p>
        </w:tc>
        <w:tc>
          <w:tcPr>
            <w:tcW w:w="1842" w:type="dxa"/>
          </w:tcPr>
          <w:p w14:paraId="299EF240" w14:textId="75F3BE34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+352</w:t>
            </w:r>
          </w:p>
        </w:tc>
      </w:tr>
      <w:tr w:rsidR="00F772A7" w:rsidRPr="00F772A7" w14:paraId="5629C872" w14:textId="77777777" w:rsidTr="001C3310">
        <w:tc>
          <w:tcPr>
            <w:tcW w:w="2943" w:type="dxa"/>
          </w:tcPr>
          <w:p w14:paraId="575A223B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Глюкометр</w:t>
            </w:r>
            <w:proofErr w:type="spellEnd"/>
          </w:p>
        </w:tc>
        <w:tc>
          <w:tcPr>
            <w:tcW w:w="2410" w:type="dxa"/>
          </w:tcPr>
          <w:p w14:paraId="37E012D7" w14:textId="68503EE4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5026</w:t>
            </w:r>
          </w:p>
        </w:tc>
        <w:tc>
          <w:tcPr>
            <w:tcW w:w="2127" w:type="dxa"/>
          </w:tcPr>
          <w:p w14:paraId="2A3FA10B" w14:textId="24E9D576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4293</w:t>
            </w:r>
          </w:p>
        </w:tc>
        <w:tc>
          <w:tcPr>
            <w:tcW w:w="1842" w:type="dxa"/>
          </w:tcPr>
          <w:p w14:paraId="6611DBCA" w14:textId="0C496409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-733</w:t>
            </w:r>
          </w:p>
        </w:tc>
      </w:tr>
      <w:tr w:rsidR="00F772A7" w:rsidRPr="00F772A7" w14:paraId="1D719508" w14:textId="77777777" w:rsidTr="001C3310">
        <w:tc>
          <w:tcPr>
            <w:tcW w:w="2943" w:type="dxa"/>
          </w:tcPr>
          <w:p w14:paraId="1BFBA51E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Тонометр</w:t>
            </w:r>
          </w:p>
        </w:tc>
        <w:tc>
          <w:tcPr>
            <w:tcW w:w="2410" w:type="dxa"/>
          </w:tcPr>
          <w:p w14:paraId="1FFA325D" w14:textId="698999BA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160051</w:t>
            </w:r>
          </w:p>
        </w:tc>
        <w:tc>
          <w:tcPr>
            <w:tcW w:w="2127" w:type="dxa"/>
          </w:tcPr>
          <w:p w14:paraId="5C6AD1AE" w14:textId="352E5880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141379</w:t>
            </w:r>
          </w:p>
        </w:tc>
        <w:tc>
          <w:tcPr>
            <w:tcW w:w="1842" w:type="dxa"/>
          </w:tcPr>
          <w:p w14:paraId="08FAED63" w14:textId="0941C389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-18672</w:t>
            </w:r>
          </w:p>
        </w:tc>
      </w:tr>
      <w:tr w:rsidR="00F772A7" w:rsidRPr="00F772A7" w14:paraId="0D278B5E" w14:textId="77777777" w:rsidTr="001C3310">
        <w:tc>
          <w:tcPr>
            <w:tcW w:w="2943" w:type="dxa"/>
          </w:tcPr>
          <w:p w14:paraId="296F11E0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Отоофтальмоскоп</w:t>
            </w:r>
            <w:proofErr w:type="spellEnd"/>
          </w:p>
        </w:tc>
        <w:tc>
          <w:tcPr>
            <w:tcW w:w="2410" w:type="dxa"/>
          </w:tcPr>
          <w:p w14:paraId="250D7A2B" w14:textId="5EDB59CC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289</w:t>
            </w:r>
          </w:p>
        </w:tc>
        <w:tc>
          <w:tcPr>
            <w:tcW w:w="2127" w:type="dxa"/>
          </w:tcPr>
          <w:p w14:paraId="11149B84" w14:textId="5A90B5FA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248</w:t>
            </w:r>
          </w:p>
        </w:tc>
        <w:tc>
          <w:tcPr>
            <w:tcW w:w="1842" w:type="dxa"/>
          </w:tcPr>
          <w:p w14:paraId="5E9ECCE6" w14:textId="73C177B8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-41</w:t>
            </w:r>
          </w:p>
        </w:tc>
      </w:tr>
      <w:tr w:rsidR="00F772A7" w:rsidRPr="00F772A7" w14:paraId="1EA0F22A" w14:textId="77777777" w:rsidTr="001C3310">
        <w:tc>
          <w:tcPr>
            <w:tcW w:w="2943" w:type="dxa"/>
          </w:tcPr>
          <w:p w14:paraId="411A59A2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Пульсоксиметр</w:t>
            </w:r>
            <w:proofErr w:type="spellEnd"/>
          </w:p>
        </w:tc>
        <w:tc>
          <w:tcPr>
            <w:tcW w:w="2410" w:type="dxa"/>
          </w:tcPr>
          <w:p w14:paraId="2AED7671" w14:textId="2010D029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142048</w:t>
            </w:r>
          </w:p>
        </w:tc>
        <w:tc>
          <w:tcPr>
            <w:tcW w:w="2127" w:type="dxa"/>
          </w:tcPr>
          <w:p w14:paraId="72E597AD" w14:textId="37694973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122710</w:t>
            </w:r>
          </w:p>
        </w:tc>
        <w:tc>
          <w:tcPr>
            <w:tcW w:w="1842" w:type="dxa"/>
          </w:tcPr>
          <w:p w14:paraId="6CF8C4C0" w14:textId="4E4E9E8C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-19338</w:t>
            </w:r>
          </w:p>
        </w:tc>
      </w:tr>
      <w:tr w:rsidR="00F772A7" w:rsidRPr="00F772A7" w14:paraId="64E034FE" w14:textId="77777777" w:rsidTr="001C3310">
        <w:tc>
          <w:tcPr>
            <w:tcW w:w="2943" w:type="dxa"/>
          </w:tcPr>
          <w:p w14:paraId="1F76E4D7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Спірометр</w:t>
            </w:r>
          </w:p>
        </w:tc>
        <w:tc>
          <w:tcPr>
            <w:tcW w:w="2410" w:type="dxa"/>
          </w:tcPr>
          <w:p w14:paraId="2F35CCB2" w14:textId="400E81B2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</w:tcPr>
          <w:p w14:paraId="3DFA922B" w14:textId="39253754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</w:tcPr>
          <w:p w14:paraId="50C65CBA" w14:textId="3AE21FF9" w:rsidR="00B0633D" w:rsidRPr="00F772A7" w:rsidRDefault="00B66EA2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-10</w:t>
            </w:r>
          </w:p>
        </w:tc>
      </w:tr>
      <w:tr w:rsidR="00F772A7" w:rsidRPr="00F772A7" w14:paraId="45CC0FC0" w14:textId="77777777" w:rsidTr="001C3310">
        <w:tc>
          <w:tcPr>
            <w:tcW w:w="2943" w:type="dxa"/>
          </w:tcPr>
          <w:p w14:paraId="085DE3EC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аналіз крові</w:t>
            </w:r>
          </w:p>
        </w:tc>
        <w:tc>
          <w:tcPr>
            <w:tcW w:w="2410" w:type="dxa"/>
          </w:tcPr>
          <w:p w14:paraId="14FD7A93" w14:textId="07926A7A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34187</w:t>
            </w:r>
          </w:p>
        </w:tc>
        <w:tc>
          <w:tcPr>
            <w:tcW w:w="2127" w:type="dxa"/>
          </w:tcPr>
          <w:p w14:paraId="5B5428D3" w14:textId="4A4F7269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29926</w:t>
            </w:r>
          </w:p>
        </w:tc>
        <w:tc>
          <w:tcPr>
            <w:tcW w:w="1842" w:type="dxa"/>
          </w:tcPr>
          <w:p w14:paraId="46AF152C" w14:textId="07CF59B1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-4261</w:t>
            </w:r>
          </w:p>
        </w:tc>
      </w:tr>
      <w:tr w:rsidR="00F772A7" w:rsidRPr="00F772A7" w14:paraId="1F259F2F" w14:textId="77777777" w:rsidTr="001C3310">
        <w:tc>
          <w:tcPr>
            <w:tcW w:w="2943" w:type="dxa"/>
          </w:tcPr>
          <w:p w14:paraId="40851FA0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аналіз сечі</w:t>
            </w:r>
          </w:p>
        </w:tc>
        <w:tc>
          <w:tcPr>
            <w:tcW w:w="2410" w:type="dxa"/>
          </w:tcPr>
          <w:p w14:paraId="4E1B2606" w14:textId="170B7183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24219</w:t>
            </w:r>
          </w:p>
        </w:tc>
        <w:tc>
          <w:tcPr>
            <w:tcW w:w="2127" w:type="dxa"/>
          </w:tcPr>
          <w:p w14:paraId="028E9969" w14:textId="0A0084F3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21028</w:t>
            </w:r>
          </w:p>
        </w:tc>
        <w:tc>
          <w:tcPr>
            <w:tcW w:w="1842" w:type="dxa"/>
          </w:tcPr>
          <w:p w14:paraId="33A013D5" w14:textId="3D0D3F5B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-3191</w:t>
            </w:r>
          </w:p>
        </w:tc>
      </w:tr>
      <w:tr w:rsidR="00F772A7" w:rsidRPr="00F772A7" w14:paraId="62DE1DB2" w14:textId="77777777" w:rsidTr="001C3310">
        <w:tc>
          <w:tcPr>
            <w:tcW w:w="2943" w:type="dxa"/>
          </w:tcPr>
          <w:p w14:paraId="01589F87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Холестерин</w:t>
            </w:r>
          </w:p>
        </w:tc>
        <w:tc>
          <w:tcPr>
            <w:tcW w:w="2410" w:type="dxa"/>
          </w:tcPr>
          <w:p w14:paraId="3FEC9C2A" w14:textId="2D0E61FE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19083</w:t>
            </w:r>
          </w:p>
        </w:tc>
        <w:tc>
          <w:tcPr>
            <w:tcW w:w="2127" w:type="dxa"/>
          </w:tcPr>
          <w:p w14:paraId="732FD1D8" w14:textId="63DA2705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17341</w:t>
            </w:r>
          </w:p>
        </w:tc>
        <w:tc>
          <w:tcPr>
            <w:tcW w:w="1842" w:type="dxa"/>
          </w:tcPr>
          <w:p w14:paraId="0C9247EE" w14:textId="6FA600C9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-1742</w:t>
            </w:r>
          </w:p>
        </w:tc>
      </w:tr>
      <w:tr w:rsidR="00B0633D" w:rsidRPr="00F772A7" w14:paraId="5093511E" w14:textId="77777777" w:rsidTr="001C3310">
        <w:tc>
          <w:tcPr>
            <w:tcW w:w="2943" w:type="dxa"/>
          </w:tcPr>
          <w:p w14:paraId="7E262441" w14:textId="77777777" w:rsidR="00B0633D" w:rsidRPr="00F772A7" w:rsidRDefault="00B0633D" w:rsidP="00B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Глюкоза</w:t>
            </w:r>
          </w:p>
        </w:tc>
        <w:tc>
          <w:tcPr>
            <w:tcW w:w="2410" w:type="dxa"/>
          </w:tcPr>
          <w:p w14:paraId="1849D5B7" w14:textId="1BD217FB" w:rsidR="00B0633D" w:rsidRPr="00F772A7" w:rsidRDefault="00B0633D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19124</w:t>
            </w:r>
          </w:p>
        </w:tc>
        <w:tc>
          <w:tcPr>
            <w:tcW w:w="2127" w:type="dxa"/>
          </w:tcPr>
          <w:p w14:paraId="639889F2" w14:textId="4963ADAD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17349</w:t>
            </w:r>
          </w:p>
        </w:tc>
        <w:tc>
          <w:tcPr>
            <w:tcW w:w="1842" w:type="dxa"/>
          </w:tcPr>
          <w:p w14:paraId="6DF0F927" w14:textId="25F0242F" w:rsidR="00B0633D" w:rsidRPr="00F772A7" w:rsidRDefault="00406698" w:rsidP="00B063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72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-1775</w:t>
            </w:r>
          </w:p>
        </w:tc>
      </w:tr>
    </w:tbl>
    <w:p w14:paraId="3E9BC0CB" w14:textId="77777777" w:rsidR="003801E8" w:rsidRPr="00F772A7" w:rsidRDefault="003801E8" w:rsidP="00380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3FFDDD" w14:textId="0D28D4EE" w:rsidR="003801E8" w:rsidRPr="00F772A7" w:rsidRDefault="003801E8" w:rsidP="00380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lastRenderedPageBreak/>
        <w:t>Впродовж 202</w:t>
      </w:r>
      <w:r w:rsidR="00406698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року проведено </w:t>
      </w:r>
      <w:r w:rsidR="00406698" w:rsidRPr="00F772A7">
        <w:rPr>
          <w:rFonts w:ascii="Times New Roman" w:hAnsi="Times New Roman" w:cs="Times New Roman"/>
          <w:sz w:val="24"/>
          <w:szCs w:val="24"/>
          <w:lang w:val="uk-UA"/>
        </w:rPr>
        <w:t>88918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лабораторних аналізів,  у тому числі загально клінічних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21028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біохімічних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34690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. глюкоза – </w:t>
      </w:r>
      <w:r w:rsidR="00406698" w:rsidRPr="00F772A7">
        <w:rPr>
          <w:rFonts w:ascii="Times New Roman" w:hAnsi="Times New Roman" w:cs="Times New Roman"/>
          <w:sz w:val="24"/>
          <w:szCs w:val="24"/>
          <w:lang w:val="uk-UA"/>
        </w:rPr>
        <w:t>17349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холестерин – </w:t>
      </w:r>
      <w:r w:rsidR="00406698" w:rsidRPr="00F772A7">
        <w:rPr>
          <w:rFonts w:ascii="Times New Roman" w:hAnsi="Times New Roman" w:cs="Times New Roman"/>
          <w:sz w:val="24"/>
          <w:szCs w:val="24"/>
          <w:lang w:val="uk-UA"/>
        </w:rPr>
        <w:t>17341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), та аналізів сечі загальних – </w:t>
      </w:r>
      <w:r w:rsidR="00406698" w:rsidRPr="00F772A7">
        <w:rPr>
          <w:rFonts w:ascii="Times New Roman" w:hAnsi="Times New Roman" w:cs="Times New Roman"/>
          <w:sz w:val="24"/>
          <w:szCs w:val="24"/>
          <w:lang w:val="uk-UA"/>
        </w:rPr>
        <w:t>21028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. (202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рік: проведено </w:t>
      </w:r>
      <w:r w:rsidR="00B0633D" w:rsidRPr="00F772A7">
        <w:rPr>
          <w:rFonts w:ascii="Times New Roman" w:hAnsi="Times New Roman" w:cs="Times New Roman"/>
          <w:sz w:val="24"/>
          <w:szCs w:val="24"/>
          <w:lang w:val="uk-UA"/>
        </w:rPr>
        <w:t>101261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лабораторних аналізів,  у тому числі загально клінічних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24219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біохімічних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38207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. глюкоза – </w:t>
      </w:r>
      <w:r w:rsidR="00406698" w:rsidRPr="00F772A7">
        <w:rPr>
          <w:rFonts w:ascii="Times New Roman" w:hAnsi="Times New Roman" w:cs="Times New Roman"/>
          <w:sz w:val="24"/>
          <w:szCs w:val="24"/>
          <w:lang w:val="uk-UA"/>
        </w:rPr>
        <w:t>19124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холестерин – </w:t>
      </w:r>
      <w:r w:rsidR="00406698" w:rsidRPr="00F772A7">
        <w:rPr>
          <w:rFonts w:ascii="Times New Roman" w:hAnsi="Times New Roman" w:cs="Times New Roman"/>
          <w:sz w:val="24"/>
          <w:szCs w:val="24"/>
          <w:lang w:val="uk-UA"/>
        </w:rPr>
        <w:t>19083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), та аналізів сечі загальних – </w:t>
      </w:r>
      <w:r w:rsidR="00406698" w:rsidRPr="00F772A7">
        <w:rPr>
          <w:rFonts w:ascii="Times New Roman" w:hAnsi="Times New Roman" w:cs="Times New Roman"/>
          <w:sz w:val="24"/>
          <w:szCs w:val="24"/>
          <w:lang w:val="uk-UA"/>
        </w:rPr>
        <w:t>24219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9FB0A7C" w14:textId="4EFE3DCA" w:rsidR="003801E8" w:rsidRPr="00F772A7" w:rsidRDefault="003801E8" w:rsidP="00380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досліджень на 100 відвідувань в поліклініку становить </w:t>
      </w:r>
      <w:r w:rsidR="00E84DD4" w:rsidRPr="00F772A7">
        <w:rPr>
          <w:rFonts w:ascii="Times New Roman" w:hAnsi="Times New Roman" w:cs="Times New Roman"/>
          <w:sz w:val="24"/>
          <w:szCs w:val="24"/>
          <w:lang w:val="uk-UA"/>
        </w:rPr>
        <w:t>35,3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40,5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%). Питома вага біохімічних досліджень складає – </w:t>
      </w:r>
      <w:r w:rsidR="00792101" w:rsidRPr="00F772A7">
        <w:rPr>
          <w:rFonts w:ascii="Times New Roman" w:hAnsi="Times New Roman" w:cs="Times New Roman"/>
          <w:sz w:val="24"/>
          <w:szCs w:val="24"/>
          <w:lang w:val="uk-UA"/>
        </w:rPr>
        <w:t>39,0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% (202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року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37,7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%).</w:t>
      </w:r>
    </w:p>
    <w:p w14:paraId="3ECE12FC" w14:textId="2C6D50D7" w:rsidR="003801E8" w:rsidRPr="00F772A7" w:rsidRDefault="003801E8" w:rsidP="00380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B66EA2" w:rsidRPr="00F772A7">
        <w:rPr>
          <w:rFonts w:ascii="Times New Roman" w:hAnsi="Times New Roman" w:cs="Times New Roman"/>
          <w:sz w:val="24"/>
          <w:szCs w:val="24"/>
          <w:lang w:val="uk-UA"/>
        </w:rPr>
        <w:t>1058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швидких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тест</w:t>
      </w:r>
      <w:r w:rsidR="002717FB" w:rsidRPr="00F772A7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на гепатит «В», із них позитивних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3; на гепатит «С» - </w:t>
      </w:r>
      <w:r w:rsidR="00B66EA2" w:rsidRPr="00F772A7">
        <w:rPr>
          <w:rFonts w:ascii="Times New Roman" w:hAnsi="Times New Roman" w:cs="Times New Roman"/>
          <w:sz w:val="24"/>
          <w:szCs w:val="24"/>
          <w:lang w:val="uk-UA"/>
        </w:rPr>
        <w:t>1058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із них позитивних – </w:t>
      </w:r>
      <w:r w:rsidR="00B66EA2" w:rsidRPr="00F772A7">
        <w:rPr>
          <w:rFonts w:ascii="Times New Roman" w:hAnsi="Times New Roman" w:cs="Times New Roman"/>
          <w:sz w:val="24"/>
          <w:szCs w:val="24"/>
          <w:lang w:val="uk-UA"/>
        </w:rPr>
        <w:t>34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</w:t>
      </w:r>
      <w:r w:rsidR="00B66EA2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гепатит «В»/«С» 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682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693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з них позитивних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відповідно).</w:t>
      </w:r>
    </w:p>
    <w:p w14:paraId="02BB2285" w14:textId="455105CA" w:rsidR="003801E8" w:rsidRPr="00F772A7" w:rsidRDefault="003801E8" w:rsidP="00380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проведених швидких тестів на ВІЛ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1038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позитивних виявлено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942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позитивних – </w:t>
      </w:r>
      <w:r w:rsidR="00AF5C98" w:rsidRPr="00F772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6027FB0B" w14:textId="03EEAFD3" w:rsidR="003801E8" w:rsidRPr="00F772A7" w:rsidRDefault="003801E8" w:rsidP="00380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В кабінетах функціональної діагностики за 202</w:t>
      </w:r>
      <w:r w:rsidR="00363DC2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рік проведено 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17 159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електрокардіографій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рік – 1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>9 003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). Число функціональних обстежень на 10000 населення склало 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>2116,3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рік – 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>2082,2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), на 100 відвідувань в поліклініку – 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>6,8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рік – 7,</w:t>
      </w:r>
      <w:r w:rsidR="000F6EDD" w:rsidRPr="00F772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70CEF8B" w14:textId="510C9BAF" w:rsidR="00E94AD3" w:rsidRPr="00F772A7" w:rsidRDefault="003801E8" w:rsidP="00887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В стаціонарах вдома проліковано </w:t>
      </w:r>
      <w:r w:rsidR="00E84DD4" w:rsidRPr="00F772A7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E84DD4" w:rsidRPr="00F772A7">
        <w:rPr>
          <w:rFonts w:ascii="Times New Roman" w:hAnsi="Times New Roman" w:cs="Times New Roman"/>
          <w:sz w:val="24"/>
          <w:szCs w:val="24"/>
          <w:lang w:val="uk-UA"/>
        </w:rPr>
        <w:t>оби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проведено </w:t>
      </w:r>
      <w:r w:rsidR="00E84DD4" w:rsidRPr="00F772A7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ліжко/днів (202</w:t>
      </w:r>
      <w:r w:rsidR="00E84DD4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рік – </w:t>
      </w:r>
      <w:r w:rsidR="00E84DD4" w:rsidRPr="00F772A7">
        <w:rPr>
          <w:rFonts w:ascii="Times New Roman" w:hAnsi="Times New Roman" w:cs="Times New Roman"/>
          <w:sz w:val="24"/>
          <w:szCs w:val="24"/>
          <w:lang w:val="uk-UA"/>
        </w:rPr>
        <w:t>365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осіб, проведено </w:t>
      </w:r>
      <w:r w:rsidR="00E84DD4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8480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ліжко/днів).</w:t>
      </w:r>
    </w:p>
    <w:p w14:paraId="164E5C8C" w14:textId="166DF9F6" w:rsidR="00CC6DDD" w:rsidRPr="00F772A7" w:rsidRDefault="00913B4B" w:rsidP="00DA23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Показник поширеності захворювань </w:t>
      </w:r>
      <w:r w:rsidRPr="00F772A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серед всього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1DAE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обслуговує мого (задекларованого)</w:t>
      </w:r>
      <w:r w:rsidR="006D2333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населення, яке уклало декларації з лікарями закладу, (а саме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81079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пацієнтів) </w:t>
      </w:r>
      <w:r w:rsidR="005C363F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за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</w:t>
      </w:r>
      <w:r w:rsidR="003B7B4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ік</w:t>
      </w:r>
      <w:r w:rsidR="00842109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становить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90220,6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100 тисяч населення проти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83870,2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(кількість декларацій –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91266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</w:t>
      </w:r>
      <w:r w:rsidR="005C363F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за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42109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842109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</w:t>
      </w:r>
      <w:r w:rsidR="003B7B4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ік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тобто збільши</w:t>
      </w:r>
      <w:r w:rsidR="000936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вся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7,6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%. </w:t>
      </w:r>
    </w:p>
    <w:p w14:paraId="57413169" w14:textId="56168FE5" w:rsidR="0030110D" w:rsidRPr="00F772A7" w:rsidRDefault="009D0534" w:rsidP="00CB053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Показник захворюваності </w:t>
      </w:r>
      <w:r w:rsidR="000936D2"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населення </w:t>
      </w: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діагнозом встановленим вперше в житті </w:t>
      </w:r>
      <w:r w:rsidR="00B60498" w:rsidRPr="00F772A7">
        <w:rPr>
          <w:rFonts w:ascii="Times New Roman" w:hAnsi="Times New Roman" w:cs="Times New Roman"/>
          <w:b/>
          <w:sz w:val="24"/>
          <w:szCs w:val="24"/>
          <w:lang w:val="uk-UA"/>
        </w:rPr>
        <w:t>збільшився</w:t>
      </w: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8,5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%, тобто з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34524,4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C363F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за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</w:t>
      </w:r>
      <w:r w:rsidR="003B7B4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ік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37464,7</w:t>
      </w:r>
      <w:r w:rsidR="003B7B4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</w:t>
      </w:r>
      <w:r w:rsidR="003B7B4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ці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розрахунку на 100 тисяч </w:t>
      </w:r>
      <w:proofErr w:type="spellStart"/>
      <w:r w:rsidR="00842109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обслуговуємого</w:t>
      </w:r>
      <w:proofErr w:type="spellEnd"/>
      <w:r w:rsidR="00842109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(задекларованого) </w:t>
      </w:r>
      <w:r w:rsidR="001C0850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населення</w:t>
      </w:r>
      <w:r w:rsidR="0030110D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B7B4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="0030110D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81079 та </w:t>
      </w:r>
      <w:r w:rsidR="005C363F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91</w:t>
      </w:r>
      <w:r w:rsidR="003B7B4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266</w:t>
      </w:r>
      <w:r w:rsidR="00B60498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DD46CA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</w:p>
    <w:p w14:paraId="7B117F14" w14:textId="52223B15" w:rsidR="00822145" w:rsidRPr="00F772A7" w:rsidRDefault="00523486" w:rsidP="00CF1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>Серед дорослого населення (18 років і старше) показник поширеності  захворювань за 202</w:t>
      </w:r>
      <w:r w:rsidR="00DB4657" w:rsidRPr="00F772A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B90FFF" w:rsidRPr="00F772A7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DB4657" w:rsidRPr="00F772A7">
        <w:rPr>
          <w:rFonts w:ascii="Times New Roman" w:hAnsi="Times New Roman" w:cs="Times New Roman"/>
          <w:sz w:val="24"/>
          <w:szCs w:val="24"/>
          <w:lang w:val="uk-UA"/>
        </w:rPr>
        <w:t>84830,0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на 100 тисяч відповідного населення проти </w:t>
      </w:r>
      <w:r w:rsidR="00DB4657" w:rsidRPr="00F772A7">
        <w:rPr>
          <w:rFonts w:ascii="Times New Roman" w:hAnsi="Times New Roman" w:cs="Times New Roman"/>
          <w:sz w:val="24"/>
          <w:szCs w:val="24"/>
          <w:lang w:val="uk-UA"/>
        </w:rPr>
        <w:t>80270,2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0FFF" w:rsidRPr="00F772A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3A7443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005C" w:rsidRPr="00F772A7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B4657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0005C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B90FFF" w:rsidRPr="00F772A7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або збільшився на </w:t>
      </w:r>
      <w:r w:rsidR="00DB4657" w:rsidRPr="00F772A7">
        <w:rPr>
          <w:rFonts w:ascii="Times New Roman" w:hAnsi="Times New Roman" w:cs="Times New Roman"/>
          <w:sz w:val="24"/>
          <w:szCs w:val="24"/>
          <w:lang w:val="uk-UA"/>
        </w:rPr>
        <w:t>5,7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%. </w:t>
      </w:r>
    </w:p>
    <w:p w14:paraId="69451EB8" w14:textId="3389C9B2" w:rsidR="005A0827" w:rsidRPr="00F772A7" w:rsidRDefault="007D5721" w:rsidP="00CB0533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Показник захворюваності з діагнозом встановленим вперше в </w:t>
      </w:r>
      <w:r w:rsidR="00375CF2"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житті серед дорослого населення </w:t>
      </w: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>за 202</w:t>
      </w:r>
      <w:r w:rsidR="00DB4657" w:rsidRPr="00F772A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B90FFF" w:rsidRPr="00F772A7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склав </w:t>
      </w:r>
      <w:r w:rsidR="00DB4657" w:rsidRPr="00F772A7">
        <w:rPr>
          <w:rFonts w:ascii="Times New Roman" w:hAnsi="Times New Roman" w:cs="Times New Roman"/>
          <w:sz w:val="24"/>
          <w:szCs w:val="24"/>
          <w:lang w:val="uk-UA"/>
        </w:rPr>
        <w:t>20640,8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у розрахунку на 100 т</w:t>
      </w:r>
      <w:r w:rsidR="00523486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исяч задекларованого населення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проти </w:t>
      </w:r>
      <w:r w:rsidR="00DB4657" w:rsidRPr="00F772A7">
        <w:rPr>
          <w:rFonts w:ascii="Times New Roman" w:hAnsi="Times New Roman" w:cs="Times New Roman"/>
          <w:sz w:val="24"/>
          <w:szCs w:val="24"/>
          <w:lang w:val="uk-UA"/>
        </w:rPr>
        <w:t>19821,9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363F" w:rsidRPr="00F772A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2145" w:rsidRPr="00F772A7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B4657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22145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тобто 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зменшився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DB4657" w:rsidRPr="00F772A7">
        <w:rPr>
          <w:rFonts w:ascii="Times New Roman" w:hAnsi="Times New Roman" w:cs="Times New Roman"/>
          <w:sz w:val="24"/>
          <w:szCs w:val="24"/>
          <w:lang w:val="uk-UA"/>
        </w:rPr>
        <w:t>4,1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%.</w:t>
      </w:r>
    </w:p>
    <w:p w14:paraId="1BB86DCF" w14:textId="013BDD5B" w:rsidR="00375CF2" w:rsidRPr="00F772A7" w:rsidRDefault="006E297A" w:rsidP="00CB0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Показник </w:t>
      </w: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>поширеності захворювань серед дитячого населення віком від 0-17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років зріс на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19,2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%, тобто з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974,2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533E0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1160,9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F10EE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="00533E0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(у розрахунку на 10 тисяч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задекларованого дитячого населення</w:t>
      </w:r>
      <w:r w:rsidR="00533E0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17469</w:t>
      </w:r>
      <w:r w:rsidR="00533E0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та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14909</w:t>
      </w:r>
      <w:r w:rsidR="00533E0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Зменшення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показника </w:t>
      </w:r>
      <w:r w:rsidR="006F6B7A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поширеності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захворювань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відмі</w:t>
      </w:r>
      <w:r w:rsidR="00533E0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чається </w:t>
      </w:r>
      <w:r w:rsidR="000C196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у більшості класів окремих </w:t>
      </w:r>
      <w:proofErr w:type="spellStart"/>
      <w:r w:rsidR="000C196D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0C196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76DCF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за винятком класу </w:t>
      </w:r>
      <w:proofErr w:type="spellStart"/>
      <w:r w:rsidR="00276DCF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276DCF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системи </w:t>
      </w:r>
      <w:proofErr w:type="spellStart"/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кровоовбігу</w:t>
      </w:r>
      <w:proofErr w:type="spellEnd"/>
      <w:r w:rsidR="00EF64E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(-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50,0</w:t>
      </w:r>
      <w:r w:rsidR="00EF64E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%),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та класу </w:t>
      </w:r>
      <w:proofErr w:type="spellStart"/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шкіри та підшкірної клітковини</w:t>
      </w:r>
      <w:r w:rsidR="000C196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(-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8,3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%).</w:t>
      </w:r>
      <w:r w:rsidR="000C196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D59666F" w14:textId="73B53794" w:rsidR="00375CF2" w:rsidRPr="00F772A7" w:rsidRDefault="006E297A" w:rsidP="003801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Показник </w:t>
      </w: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>захворюваності дитячого населення у віці 0-17 років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збільшився у показнику на 10 тисяч задекларованого населення з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966,3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64E2" w:rsidRPr="00F772A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10EE" w:rsidRPr="00F772A7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F10EE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="00CF10EE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1121,3</w:t>
      </w:r>
      <w:r w:rsidR="00EF64E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F10EE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F10EE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або на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16,0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545091" w:rsidRPr="00F772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Зменшення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показника захворюваності відмічається за </w:t>
      </w:r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класом </w:t>
      </w:r>
      <w:proofErr w:type="spellStart"/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B60498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нервової системи (-21,9%) та класу уроджені аномалії (вади розвитку)</w:t>
      </w:r>
      <w:r w:rsidR="00574F88" w:rsidRPr="00F772A7">
        <w:rPr>
          <w:rFonts w:ascii="Times New Roman" w:hAnsi="Times New Roman" w:cs="Times New Roman"/>
          <w:sz w:val="24"/>
          <w:szCs w:val="24"/>
          <w:lang w:val="uk-UA"/>
        </w:rPr>
        <w:t>, деформації і хромосомні порушення (-16,7%)</w:t>
      </w:r>
      <w:r w:rsidR="00375CF2" w:rsidRPr="00F772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BB67B2" w14:textId="6BBD5EE4" w:rsidR="003801E8" w:rsidRPr="00F772A7" w:rsidRDefault="00AD5302" w:rsidP="00887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Своєчасність проведення первинного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вакцинального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комплексу дітям до 1 року – 95,0% (2024 рік – 95,4%).</w:t>
      </w:r>
    </w:p>
    <w:p w14:paraId="5FB9C66F" w14:textId="2B105949" w:rsidR="00E04ECC" w:rsidRPr="00F772A7" w:rsidRDefault="00B90FFF" w:rsidP="00DE4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Показник смертності за всіма причинами, розрахований на підставі даних «Лікарського свідоцтва про смерть» форми №106/о, затвердженої наказом МОЗ України від 08.08.2006 року №545 у розрахунку на 100 тисяч задекларованого населення всіх вікових груп зменшився з 1069,4 в 2024 році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1202,5 в 2025 році,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тобто на 1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. Незважаючи на зменшення показника смертності абсолютна кількість померлих впродовж 2024-2025 років залишилась на одному рівні і склала в 2024 році – 976 осіб, в 2025 році – 975 осіб.). Зменшення показника пояснюється зменшенням кількості задекларованого (</w:t>
      </w:r>
      <w:proofErr w:type="spellStart"/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обслуговуємого</w:t>
      </w:r>
      <w:proofErr w:type="spellEnd"/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 населення на яке розраховується даний показник (2024 рік – 91266, 2025 рік – 81079).</w:t>
      </w:r>
    </w:p>
    <w:p w14:paraId="5FE4C425" w14:textId="77777777" w:rsidR="00B90FFF" w:rsidRPr="00F772A7" w:rsidRDefault="00B90FFF" w:rsidP="00B90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У структурі смертності за причинами:</w:t>
      </w:r>
    </w:p>
    <w:p w14:paraId="6645A125" w14:textId="7E2450BC" w:rsidR="00B90FFF" w:rsidRPr="00F772A7" w:rsidRDefault="00B90FFF" w:rsidP="00B90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першому місці, знаходяться хвороби системи кровообігу і становлять від загальної кількості смертей 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67,1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64,0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%); </w:t>
      </w:r>
    </w:p>
    <w:p w14:paraId="18440340" w14:textId="37971378" w:rsidR="00B90FFF" w:rsidRPr="00F772A7" w:rsidRDefault="00B90FFF" w:rsidP="00B90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другому – смерті від злоякісних новоутворень – 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19,9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21,7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%); </w:t>
      </w:r>
    </w:p>
    <w:p w14:paraId="043D7CEE" w14:textId="6D35F04C" w:rsidR="00B90FFF" w:rsidRPr="00F772A7" w:rsidRDefault="00B90FFF" w:rsidP="00B90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третьому – хвороби органів дихання – 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,1% (202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6,1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%).</w:t>
      </w:r>
    </w:p>
    <w:p w14:paraId="57E90270" w14:textId="5AEE3442" w:rsidR="00E04ECC" w:rsidRPr="00887C30" w:rsidRDefault="00B90FFF" w:rsidP="00887C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Впродовж 202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зареєстровано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жодного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випадк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смерті дітей від 0-17 років</w:t>
      </w:r>
      <w:r w:rsidR="00E04EC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5E198D65" w14:textId="16129076" w:rsidR="00B90FFF" w:rsidRPr="00F772A7" w:rsidRDefault="00B90FFF" w:rsidP="00B90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В 202</w:t>
      </w:r>
      <w:r w:rsidR="00DB4657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 заклад працював на підставі наказів МОЗ України від 16 лютого 2022 року №302 «Про затвердження Порядку організації виявлення та діагностики туберкульозу та </w:t>
      </w:r>
      <w:r w:rsidRPr="00F772A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латентної туберкульозної інфекції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», від 19 січня 2023 року №102 «Про затвердження стандартів медичної допомоги «Туберкульоз» та плану Заходів щодо виявлення туберкульозу та латентної туберкульозної інфекції.</w:t>
      </w:r>
    </w:p>
    <w:p w14:paraId="15523F6D" w14:textId="77777777" w:rsidR="00B90FFF" w:rsidRPr="00F772A7" w:rsidRDefault="00B90FFF" w:rsidP="00B90F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Проводиться динамічне спостереження за станом здоров’я пацієнтів з діагнозом туберкульоз (далі ТБ) на амбулаторному етапі. </w:t>
      </w:r>
    </w:p>
    <w:p w14:paraId="0F57E303" w14:textId="77777777" w:rsidR="00B90FFF" w:rsidRPr="00F772A7" w:rsidRDefault="00B90FFF" w:rsidP="00B90F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В інтересах своєчасного та ефективного надання допомоги пацієнтам з ТБ заклад взаємодіє зі спеціалізованими закладами з надання фтизіатричної допомоги, іншими закладами охорони здоров’я вторинної (спеціалізованої), третинної (високоспеціалізованої) медичної допомоги, центрами соціальних служб для сім’ї, дітей та молоді, службами у справах дітей, територіальними центрами соціального обслуговування населення.</w:t>
      </w:r>
    </w:p>
    <w:p w14:paraId="39AC9639" w14:textId="77777777" w:rsidR="00B90FFF" w:rsidRPr="00F772A7" w:rsidRDefault="00B90FFF" w:rsidP="00B90F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Забезпечений рівень інформування осіб, які відносяться до груп ризику розвитку ТБ, про необхідність регулярного скринінгу на ТБ, зокрема про цілі та задачі скринінгу.</w:t>
      </w:r>
    </w:p>
    <w:p w14:paraId="2D0BE206" w14:textId="58FBBBE0" w:rsidR="00B90FFF" w:rsidRPr="00F772A7" w:rsidRDefault="00B90FFF" w:rsidP="00B90FFF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Організовано систематичний скринінг визначених контингентів з груп ризику туберкульозу на ТБ серед осіб із груп ризику, так впродовж 202</w:t>
      </w:r>
      <w:r w:rsidR="00DB4657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кількість осіб, які охоплені скринінгом на ТБ (проведено </w:t>
      </w:r>
      <w:proofErr w:type="spellStart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скринінгове</w:t>
      </w:r>
      <w:proofErr w:type="spellEnd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анкетування), проведено обстежень на туберкульоз – </w:t>
      </w:r>
      <w:r w:rsidR="00363DC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9 </w:t>
      </w:r>
      <w:r w:rsidR="00363DC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942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</w:t>
      </w:r>
      <w:r w:rsidR="00363DC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оби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22647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);</w:t>
      </w:r>
    </w:p>
    <w:p w14:paraId="3BEAC770" w14:textId="0501AB9A" w:rsidR="00B90FFF" w:rsidRPr="00F772A7" w:rsidRDefault="00B90FFF" w:rsidP="00B90FFF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кількість проведених обстежень ФГ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7 335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10 388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), у </w:t>
      </w:r>
      <w:proofErr w:type="spellStart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т.ч</w:t>
      </w:r>
      <w:proofErr w:type="spellEnd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дорослі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7 335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8 928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), підлітки 15-17 років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(202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1460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);</w:t>
      </w:r>
    </w:p>
    <w:p w14:paraId="38F1E390" w14:textId="24AEA4B0" w:rsidR="00B90FFF" w:rsidRPr="00F772A7" w:rsidRDefault="00B90FFF" w:rsidP="00B90FFF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кількість проведених рентгенологічних обстежень ОГК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12 254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11 589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363DC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у </w:t>
      </w:r>
      <w:proofErr w:type="spellStart"/>
      <w:r w:rsidR="00363DC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т.ч</w:t>
      </w:r>
      <w:proofErr w:type="spellEnd"/>
      <w:r w:rsidR="00363DC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. доросле населення – 10 148, діти 0-14 років – 1064, підлітки 15-17 років – 1042 обстежень</w:t>
      </w:r>
    </w:p>
    <w:p w14:paraId="32B3D6EB" w14:textId="3CDAC228" w:rsidR="00B90FFF" w:rsidRPr="00F772A7" w:rsidRDefault="00B90FFF" w:rsidP="00B90FFF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проведено проб </w:t>
      </w:r>
      <w:proofErr w:type="spellStart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Манту</w:t>
      </w:r>
      <w:proofErr w:type="spellEnd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353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580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), у </w:t>
      </w:r>
      <w:proofErr w:type="spellStart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т.ч</w:t>
      </w:r>
      <w:proofErr w:type="spellEnd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діти 0-4 років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11 (2024 рік -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19 осіб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4-15 років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342 (2024 рік -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486 осіб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підлітки 15-17 років –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0 (2024 рік -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75 осіб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); кількість проведених досліджень мокротиння – 62 (2024 рік – 90).</w:t>
      </w:r>
    </w:p>
    <w:p w14:paraId="3848B36A" w14:textId="1C05A743" w:rsidR="00B90FFF" w:rsidRPr="00F772A7" w:rsidRDefault="00B90FFF" w:rsidP="00B90F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В 202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 виявлено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випадків активного туберкульозу</w:t>
      </w:r>
      <w:r w:rsidR="00363DC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із них 5 позитивних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D086C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), які своєчасно розпочали лікування.</w:t>
      </w:r>
    </w:p>
    <w:p w14:paraId="696E6043" w14:textId="7F57A350" w:rsidR="00D97EC6" w:rsidRPr="00F772A7" w:rsidRDefault="00B90FFF" w:rsidP="00887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Охоплено </w:t>
      </w:r>
      <w:proofErr w:type="spellStart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туберкулінодіагностикою</w:t>
      </w:r>
      <w:proofErr w:type="spellEnd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дитячого населення (на 1000 дітей), що підлягали </w:t>
      </w:r>
      <w:proofErr w:type="spellStart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туберкулінодіагностиці</w:t>
      </w:r>
      <w:proofErr w:type="spellEnd"/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числа дітей (0-17 років) з груп ризику склав 100</w:t>
      </w:r>
      <w:r w:rsidR="00363DC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8,6 (% виконання 100,8 від плану 350); - 2024 рік -1000.</w:t>
      </w:r>
    </w:p>
    <w:p w14:paraId="40A45BAB" w14:textId="7D73A027" w:rsidR="00AD5302" w:rsidRPr="00F772A7" w:rsidRDefault="001B0FD2" w:rsidP="00D97E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попередження та раннього виявлення новоутворень молочної залози для зниження раку молочної залози в закладі створений реєстр моніторингу </w:t>
      </w:r>
      <w:proofErr w:type="spellStart"/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мамографічних</w:t>
      </w:r>
      <w:proofErr w:type="spellEnd"/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обстежень жіночого населення. Так впродовж 2025 року лікарями закладу створено 7766 направлень на </w:t>
      </w:r>
      <w:proofErr w:type="spellStart"/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мамографічне</w:t>
      </w:r>
      <w:proofErr w:type="spellEnd"/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обстеження жінок, кількість «погашених» направлень склала 4457</w:t>
      </w:r>
      <w:r w:rsidR="00AD5302" w:rsidRPr="00F772A7">
        <w:rPr>
          <w:rFonts w:ascii="Times New Roman" w:hAnsi="Times New Roman" w:cs="Times New Roman"/>
          <w:bCs/>
          <w:sz w:val="24"/>
          <w:szCs w:val="24"/>
          <w:lang w:val="uk-UA"/>
        </w:rPr>
        <w:t>. Вперше виявлено онкологічної патології 46, із них 5 осіб померли.</w:t>
      </w:r>
    </w:p>
    <w:p w14:paraId="28CCB487" w14:textId="52929584" w:rsidR="00AD5302" w:rsidRPr="00F772A7" w:rsidRDefault="00AD5302" w:rsidP="00D97E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виконання Постанови Кабінету Міністрів України від 15 березня 2024 року №305 «Деякі питання проведення моніторингу та оцінювання державної регіональної політики» та відповідного розпорядження директора департаменту охорони здоров’я ОВА в закладі запроваджено здійснення моніторингу державної регіональної політики в частині проведення щорічного моніторингу частки населення, охопленого </w:t>
      </w:r>
      <w:proofErr w:type="spellStart"/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онкоскринінгом</w:t>
      </w:r>
      <w:proofErr w:type="spellEnd"/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найбільш поширені серед населення злоякісні новоутворення (у%). Впродовж 2025 року онкологічним скринінгом охоплено</w:t>
      </w:r>
      <w:r w:rsidR="009E1329" w:rsidRPr="00F77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91,53% підлягаючого населення (задекларованого). У розрізі нозологічних груп це виглядає наступним чином:</w:t>
      </w:r>
    </w:p>
    <w:p w14:paraId="5C7ECCE8" w14:textId="7B599C83" w:rsidR="009E1329" w:rsidRPr="00F772A7" w:rsidRDefault="009E1329" w:rsidP="00D97EC6">
      <w:pPr>
        <w:pStyle w:val="a9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рак молочної залози – 92,07%</w:t>
      </w:r>
    </w:p>
    <w:p w14:paraId="37D63CA2" w14:textId="7E201AD8" w:rsidR="009E1329" w:rsidRPr="00F772A7" w:rsidRDefault="009E1329" w:rsidP="00D97EC6">
      <w:pPr>
        <w:pStyle w:val="a9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колоректальний</w:t>
      </w:r>
      <w:proofErr w:type="spellEnd"/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рак – 85,84%</w:t>
      </w:r>
    </w:p>
    <w:p w14:paraId="30B2CD60" w14:textId="7BCBD5B2" w:rsidR="009E1329" w:rsidRPr="00F772A7" w:rsidRDefault="009D3F6C" w:rsidP="00D97EC6">
      <w:pPr>
        <w:pStyle w:val="a9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рак передміхурової залози – 93,5%</w:t>
      </w:r>
    </w:p>
    <w:p w14:paraId="55D21A74" w14:textId="38C46797" w:rsidR="009D3F6C" w:rsidRPr="00F772A7" w:rsidRDefault="009D3F6C" w:rsidP="00D97EC6">
      <w:pPr>
        <w:pStyle w:val="a9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рак губи та шкіри – 93,41%</w:t>
      </w:r>
    </w:p>
    <w:p w14:paraId="61C6E698" w14:textId="7D52D894" w:rsidR="009D3F6C" w:rsidRPr="00F772A7" w:rsidRDefault="009D3F6C" w:rsidP="00D97EC6">
      <w:pPr>
        <w:pStyle w:val="a9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рак шийки матки – 73,39%</w:t>
      </w:r>
    </w:p>
    <w:p w14:paraId="6E4B928F" w14:textId="06C5F660" w:rsidR="009D3F6C" w:rsidRPr="00F772A7" w:rsidRDefault="009D3F6C" w:rsidP="00D97EC6">
      <w:pPr>
        <w:pStyle w:val="a9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рак легень – 91,21%</w:t>
      </w:r>
    </w:p>
    <w:p w14:paraId="73896EE1" w14:textId="04E09A3A" w:rsidR="009D3F6C" w:rsidRPr="00F772A7" w:rsidRDefault="009D3F6C" w:rsidP="00D97EC6">
      <w:pPr>
        <w:pStyle w:val="a9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рак шлунку – 95,55%</w:t>
      </w:r>
    </w:p>
    <w:p w14:paraId="11CA738F" w14:textId="11D0CFA7" w:rsidR="00A77B39" w:rsidRPr="00F772A7" w:rsidRDefault="00A77B39" w:rsidP="00D97EC6">
      <w:pPr>
        <w:pStyle w:val="a9"/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Cs/>
          <w:sz w:val="24"/>
          <w:szCs w:val="24"/>
          <w:lang w:val="uk-UA"/>
        </w:rPr>
        <w:t>рак слизової оболонки порожнини рота – 93,75%.</w:t>
      </w:r>
    </w:p>
    <w:p w14:paraId="12BAFC35" w14:textId="77777777" w:rsidR="00561176" w:rsidRPr="00887C30" w:rsidRDefault="00561176" w:rsidP="00887C30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CC15E3" w14:textId="1E24F877" w:rsidR="00E97EEC" w:rsidRPr="00F772A7" w:rsidRDefault="00E97EEC" w:rsidP="00E97EEC">
      <w:pPr>
        <w:spacing w:after="0" w:line="240" w:lineRule="auto"/>
        <w:ind w:left="851" w:hanging="567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F772A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uk-UA"/>
        </w:rPr>
        <w:t>Первинна інвалідність дитячого населення</w:t>
      </w:r>
    </w:p>
    <w:p w14:paraId="2346AB38" w14:textId="48FC9C9D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Кількість дітей з інвалідністю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які обслуговуються лікарями закладу,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віком від 0 до 17 років включно на  01.01.202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становить 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447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проти 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517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тому числі 37 осіб ВПО).</w:t>
      </w:r>
      <w:r w:rsidRPr="00F772A7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Вперше визнано інвалідами у звітному році 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9 дітей (202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  <w:r w:rsidRPr="00F772A7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Показник інвалідності дітей у віці 0 – 17 років на 10 тисяч дітей відповідного віку становить </w:t>
      </w:r>
      <w:r w:rsidR="0045466B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33,0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проти 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22,3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202</w:t>
      </w:r>
      <w:r w:rsidR="005B48D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 (середньо обласний показник в 202</w:t>
      </w:r>
      <w:r w:rsidR="0045466B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 – </w:t>
      </w:r>
      <w:r w:rsidR="0045466B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17,2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; Україна 202</w:t>
      </w:r>
      <w:r w:rsidR="0045466B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45466B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26,1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</w:p>
    <w:p w14:paraId="69233C5D" w14:textId="2DD0FD7F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загального числа дітей з інвалідністю інвалідність через вроджені аномалії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мають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27,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45466B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45466B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27,5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%; середньо обласний 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28,5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%) - показник на 10 тисяч відповідного населення – 81,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81,3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; середньо обласний 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67,1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</w:p>
    <w:p w14:paraId="07CF9E65" w14:textId="183462C6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через розлади психіки і поведінки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21,9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20,3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%; середньо обласний 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23,5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%) - показник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65,7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60,1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; середньо обласний 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23,5, показник – 55,5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</w:p>
    <w:p w14:paraId="42FC3DAA" w14:textId="04D9CB7C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через хвороби нервової системи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16,3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-17,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%; середньо обласний 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15,4%) - показник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48,96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52,7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; середньо обласний 202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0552D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15,4, показник -36,4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</w:p>
    <w:p w14:paraId="61D68CB4" w14:textId="6085C41C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хвороби ендокринної системи, розладу харчування, порушення обміну речовин – </w:t>
      </w:r>
      <w:r w:rsidR="00C14B86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10,7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C14B86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показник – 32,2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C14B86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C14B86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11,2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%; середньо обласний 202</w:t>
      </w:r>
      <w:r w:rsidR="00C14B86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–8,</w:t>
      </w:r>
      <w:r w:rsidR="00C14B86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C14B86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показник </w:t>
      </w:r>
      <w:r w:rsidR="00C14B86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20,2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</w:p>
    <w:p w14:paraId="7EE0CF72" w14:textId="4934B2C7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Серед дітей-інвалідів до 17 років найбільшу частку займають діти у віці 7–14 років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56,8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57,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%), у віці 15 – 17 років – 26,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26,7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%), від 3 - 6 років –14,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14,3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%),  0 – 2 роки – 1,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,6%).</w:t>
      </w:r>
    </w:p>
    <w:p w14:paraId="11834480" w14:textId="3A0B620A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Питома вага дітей, які вперше визнані інвалідами у 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 через розлади психіки і поведінки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22,4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показник – 7,4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38,5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показник 8,6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</w:p>
    <w:p w14:paraId="73E78E2E" w14:textId="4AE06FC4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вроджені аномалії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26,5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показник – 8,7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1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,8%) - показник на 10 тисяч відповідного населення – 2,9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</w:p>
    <w:p w14:paraId="154676F2" w14:textId="7ABCB408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хвороби центральної нервової системи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8,2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17,9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показник 4,0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</w:p>
    <w:p w14:paraId="4B4DDBAF" w14:textId="4431E79A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хвороби ендокринної системи, розладу харчування, порушення обміну речовин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16,3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показник – 5,4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1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,3%); </w:t>
      </w:r>
    </w:p>
    <w:p w14:paraId="04F1A424" w14:textId="1B24A68A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хвороби кістково-м’язової системи та сполучної тканини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2,0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7,7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%);</w:t>
      </w:r>
    </w:p>
    <w:p w14:paraId="4532AB35" w14:textId="1B8D7DEF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хвороби органів травлення – </w:t>
      </w:r>
      <w:r w:rsidR="00527FA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4,1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%</w:t>
      </w:r>
      <w:r w:rsidR="00527FA4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 показник – 1,3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(202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– 6,2%</w:t>
      </w:r>
      <w:r w:rsidR="00C00A52"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F77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показник – 1,1).</w:t>
      </w:r>
    </w:p>
    <w:p w14:paraId="43DED796" w14:textId="77777777" w:rsidR="00E97EEC" w:rsidRPr="00F772A7" w:rsidRDefault="00E97EEC" w:rsidP="00E97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016C55" w14:textId="77777777" w:rsidR="00E97EEC" w:rsidRPr="00F772A7" w:rsidRDefault="00B90FFF" w:rsidP="00E97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>Надання медичної допомоги «чорнобильцям»</w:t>
      </w:r>
    </w:p>
    <w:p w14:paraId="6CA5E6B9" w14:textId="598235B3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Згідно облікової медичної документації під динамічним спостереженням в закладі </w:t>
      </w:r>
      <w:r w:rsidR="00693833" w:rsidRPr="00F772A7">
        <w:rPr>
          <w:rFonts w:ascii="Times New Roman" w:hAnsi="Times New Roman" w:cs="Times New Roman"/>
          <w:sz w:val="24"/>
          <w:szCs w:val="24"/>
          <w:lang w:val="uk-UA"/>
        </w:rPr>
        <w:t>станом на 01.01.2025 року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перебувало </w:t>
      </w:r>
      <w:r w:rsidR="00693833" w:rsidRPr="00F772A7">
        <w:rPr>
          <w:rFonts w:ascii="Times New Roman" w:hAnsi="Times New Roman" w:cs="Times New Roman"/>
          <w:sz w:val="24"/>
          <w:szCs w:val="24"/>
          <w:lang w:val="uk-UA"/>
        </w:rPr>
        <w:t>442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693833" w:rsidRPr="00F772A7">
        <w:rPr>
          <w:rFonts w:ascii="Times New Roman" w:hAnsi="Times New Roman" w:cs="Times New Roman"/>
          <w:sz w:val="24"/>
          <w:szCs w:val="24"/>
          <w:lang w:val="uk-UA"/>
        </w:rPr>
        <w:t>оби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, які постраждали внаслідок аварії на ЧАЕС. За групами первинного обліку нараховується: особи, які брали участь у ліквідації наслідків аварії на ЧАЕС (1-а група первинного обліку)  – </w:t>
      </w:r>
      <w:r w:rsidR="00693833" w:rsidRPr="00F772A7">
        <w:rPr>
          <w:rFonts w:ascii="Times New Roman" w:hAnsi="Times New Roman" w:cs="Times New Roman"/>
          <w:sz w:val="24"/>
          <w:szCs w:val="24"/>
          <w:lang w:val="uk-UA"/>
        </w:rPr>
        <w:t>388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; особи, які евакуйовані із зони дії радіації або самостійно залишили зону радіоактивного забруднення у період евакуації з 26.04.1986 року (2-а група первинного обліку) – </w:t>
      </w:r>
      <w:r w:rsidR="00693833" w:rsidRPr="00F772A7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; особи, які проживають або проживали на територіях, що підлягають нагляду (3-я група первинного обліку) – 10; особи, які народилися від осіб 1-3 груп первинного обліку незалежно від того, де в даний час проживають батьки (4-а група первинного обліку) – </w:t>
      </w:r>
      <w:r w:rsidR="00693833" w:rsidRPr="00F772A7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, у тому числі діти віком 0-14 років -</w:t>
      </w:r>
      <w:r w:rsidR="00693833" w:rsidRPr="00F772A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, 15-17 років – 1</w:t>
      </w:r>
      <w:r w:rsidR="00693833" w:rsidRPr="00F772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33912BFD" w14:textId="05F7643D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Впродовж  202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 року динамічним спостереженням охоплено 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346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осіб (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78,3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%), у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318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ліквідаторів (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82,0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%), 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евакуйованих (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39,0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%), 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переселенц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0,0%) і 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дітей, які народились від 1-3 груп первинного обліку (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65,2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%). </w:t>
      </w:r>
    </w:p>
    <w:p w14:paraId="63514839" w14:textId="0624B40F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З числа оглянутих 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підлягало лікуванню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340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особи або 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98,3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%, які 100% проліковані. </w:t>
      </w:r>
    </w:p>
    <w:p w14:paraId="404C9F34" w14:textId="32DD6C93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За останні роки показник поширеності захворювань, зареєстрованих у дорослих контингентів постраждалого населення поступово змінювався з 367,7 у 2022  році, 865,6 у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lastRenderedPageBreak/>
        <w:t>2023 році, 1699,3 у 2024 році тобто збільшився на 96,3% у порівнянні з 2023 роком</w:t>
      </w:r>
      <w:r w:rsidR="000131F8" w:rsidRPr="00F772A7">
        <w:rPr>
          <w:rFonts w:ascii="Times New Roman" w:hAnsi="Times New Roman" w:cs="Times New Roman"/>
          <w:sz w:val="24"/>
          <w:szCs w:val="24"/>
          <w:lang w:val="uk-UA"/>
        </w:rPr>
        <w:t>, за 2025 рік показник поширеності склав 1621,6 (на 100 тисяч дорослого населення), або зменшився на 4,6% у порівнянні з показником 2024 року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6846854" w14:textId="5DBF0EE5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Показник захворюваності з діагнозом, встановленим вперше в житті серед дорослого постраждалого населення (у розрахунку на 100 тисяч дорослого населення) змінювався з 26,8 у 2022 році, 57,9 у 2023 році, 122,0 у 2024 році, тобто збільшився у порівнянні з 2023 роком на 110,7%</w:t>
      </w:r>
      <w:r w:rsidR="00517F2B" w:rsidRPr="00F772A7">
        <w:rPr>
          <w:rFonts w:ascii="Times New Roman" w:hAnsi="Times New Roman" w:cs="Times New Roman"/>
          <w:sz w:val="24"/>
          <w:szCs w:val="24"/>
          <w:lang w:val="uk-UA"/>
        </w:rPr>
        <w:t>, за 2025 рік показник захворюваності склав 119,4, що на 2,1% менше 2024 показника 2024 року.</w:t>
      </w:r>
    </w:p>
    <w:p w14:paraId="30A34192" w14:textId="384F4FAE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В структурі загальної захворюваності у дорослих перше місце займають хвороби системи кровообігу – </w:t>
      </w:r>
      <w:r w:rsidR="00086F71" w:rsidRPr="00F772A7">
        <w:rPr>
          <w:rFonts w:ascii="Times New Roman" w:hAnsi="Times New Roman" w:cs="Times New Roman"/>
          <w:sz w:val="24"/>
          <w:szCs w:val="24"/>
          <w:lang w:val="uk-UA"/>
        </w:rPr>
        <w:t>489 (45,6%),</w:t>
      </w:r>
      <w:r w:rsidR="0085042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15 виявлено вперше</w:t>
      </w:r>
      <w:r w:rsidR="00086F7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573 випадків (46,1%), в тому числі:</w:t>
      </w:r>
      <w:r w:rsidR="00086F7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221 випадок гіпертонічної хвороби (45,2%)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F7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265 (46,2%); ішемічної хвороби серця – </w:t>
      </w:r>
      <w:r w:rsidR="00086F7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225 (46,0%) 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256 випадків (44,7%);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цереброваскулярні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хвороби –</w:t>
      </w:r>
      <w:r w:rsidR="00086F71" w:rsidRPr="00F772A7">
        <w:rPr>
          <w:rFonts w:ascii="Times New Roman" w:hAnsi="Times New Roman" w:cs="Times New Roman"/>
          <w:sz w:val="24"/>
          <w:szCs w:val="24"/>
          <w:lang w:val="uk-UA"/>
        </w:rPr>
        <w:t>29 (6,0%)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F7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39 (6,8%);</w:t>
      </w:r>
    </w:p>
    <w:p w14:paraId="02175CD4" w14:textId="09059FFD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на другому місці – хвороби органів травлення –</w:t>
      </w:r>
      <w:r w:rsidR="0085042D" w:rsidRPr="00F772A7">
        <w:rPr>
          <w:rFonts w:ascii="Times New Roman" w:hAnsi="Times New Roman" w:cs="Times New Roman"/>
          <w:sz w:val="24"/>
          <w:szCs w:val="24"/>
          <w:lang w:val="uk-UA"/>
        </w:rPr>
        <w:t>218 (20,3%)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42D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270 випадків (21,5%), </w:t>
      </w:r>
      <w:r w:rsidR="0085042D" w:rsidRPr="00F772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виявлено вперше, у тому числі </w:t>
      </w:r>
      <w:r w:rsidR="0085042D" w:rsidRPr="00F772A7">
        <w:rPr>
          <w:rFonts w:ascii="Times New Roman" w:hAnsi="Times New Roman" w:cs="Times New Roman"/>
          <w:sz w:val="24"/>
          <w:szCs w:val="24"/>
          <w:lang w:val="uk-UA"/>
        </w:rPr>
        <w:t>147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випадків хвороби печінки</w:t>
      </w:r>
      <w:r w:rsidR="0085042D" w:rsidRPr="00F772A7">
        <w:rPr>
          <w:rFonts w:ascii="Times New Roman" w:hAnsi="Times New Roman" w:cs="Times New Roman"/>
          <w:sz w:val="24"/>
          <w:szCs w:val="24"/>
          <w:lang w:val="uk-UA"/>
        </w:rPr>
        <w:t>, жовчного міхура, жовчовивідних шляхів та підшлункової залози (67,4%) (2024 рік – 173 або 64,1%)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550DBE0" w14:textId="72653E99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третє місце</w:t>
      </w:r>
      <w:r w:rsidR="00286883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займають хвороби ендокринної системи, розладу харчування, порушення обміну речовин –</w:t>
      </w:r>
      <w:r w:rsidR="00286883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110 випадків (10,3%)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6883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130 випадків (10,4%);</w:t>
      </w:r>
    </w:p>
    <w:p w14:paraId="1A0FF653" w14:textId="15C8A7A3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четверте місце займають хвороби органів дихання – </w:t>
      </w:r>
      <w:r w:rsidR="00286883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93 випадки (8,7%) 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113 випадів (9,0%);</w:t>
      </w:r>
    </w:p>
    <w:p w14:paraId="71697F61" w14:textId="19E5A6B9" w:rsidR="00E97EEC" w:rsidRPr="00F772A7" w:rsidRDefault="00E97EEC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п’яте місце посіли хвороби кістково-м’язової системи та сполучної тканини </w:t>
      </w:r>
      <w:r w:rsidR="00286883" w:rsidRPr="00F772A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6883" w:rsidRPr="00F772A7">
        <w:rPr>
          <w:rFonts w:ascii="Times New Roman" w:hAnsi="Times New Roman" w:cs="Times New Roman"/>
          <w:sz w:val="24"/>
          <w:szCs w:val="24"/>
          <w:lang w:val="uk-UA"/>
        </w:rPr>
        <w:t>92 випадки (</w:t>
      </w:r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8,6%) </w:t>
      </w:r>
      <w:r w:rsidR="00286883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92 випади (7,3%)</w:t>
      </w:r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A39C553" w14:textId="34BCB869" w:rsidR="00AB3115" w:rsidRPr="00F772A7" w:rsidRDefault="00AB3115" w:rsidP="00E9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шосте місце зайняв клас новоутворень – 49 випадків (4,6%) (2024 рік – 43 (3,4%)</w:t>
      </w:r>
    </w:p>
    <w:p w14:paraId="77489309" w14:textId="58EC1D9D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Впродовж</w:t>
      </w:r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2025 року померла 21 особа </w:t>
      </w:r>
      <w:proofErr w:type="spellStart"/>
      <w:r w:rsidR="00AB3115" w:rsidRPr="00F772A7">
        <w:rPr>
          <w:rFonts w:ascii="Times New Roman" w:hAnsi="Times New Roman" w:cs="Times New Roman"/>
          <w:sz w:val="24"/>
          <w:szCs w:val="24"/>
        </w:rPr>
        <w:t>постраждал</w:t>
      </w:r>
      <w:proofErr w:type="spellEnd"/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B3115"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15" w:rsidRPr="00F772A7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="00AB3115"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15" w:rsidRPr="00F772A7">
        <w:rPr>
          <w:rFonts w:ascii="Times New Roman" w:hAnsi="Times New Roman" w:cs="Times New Roman"/>
          <w:sz w:val="24"/>
          <w:szCs w:val="24"/>
        </w:rPr>
        <w:t>аварії</w:t>
      </w:r>
      <w:proofErr w:type="spellEnd"/>
      <w:r w:rsidR="00AB3115" w:rsidRPr="00F772A7">
        <w:rPr>
          <w:rFonts w:ascii="Times New Roman" w:hAnsi="Times New Roman" w:cs="Times New Roman"/>
          <w:sz w:val="24"/>
          <w:szCs w:val="24"/>
        </w:rPr>
        <w:t xml:space="preserve"> на ЧАЕС, </w:t>
      </w:r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>всі померлі особи першої групи первинного обліку (</w:t>
      </w:r>
      <w:r w:rsidRPr="00F772A7">
        <w:rPr>
          <w:rFonts w:ascii="Times New Roman" w:hAnsi="Times New Roman" w:cs="Times New Roman"/>
          <w:sz w:val="24"/>
          <w:szCs w:val="24"/>
        </w:rPr>
        <w:t>202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</w:rPr>
        <w:t xml:space="preserve"> р</w:t>
      </w:r>
      <w:proofErr w:type="spellStart"/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>ік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померло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14 осіб</w:t>
      </w:r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77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3DC891" w14:textId="187D23FC" w:rsidR="00E97EEC" w:rsidRPr="00F772A7" w:rsidRDefault="00E97EEC" w:rsidP="00083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 причинами смерті: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11 осіб від </w:t>
      </w:r>
      <w:proofErr w:type="spellStart"/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системи кровообігу (52,4%), 8 від злоякісних новоутворень (38.1%); 1 особа від </w:t>
      </w:r>
      <w:proofErr w:type="spellStart"/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системи дихання (</w:t>
      </w:r>
      <w:r w:rsidR="0008394F" w:rsidRPr="00F772A7">
        <w:rPr>
          <w:rFonts w:ascii="Times New Roman" w:hAnsi="Times New Roman" w:cs="Times New Roman"/>
          <w:sz w:val="24"/>
          <w:szCs w:val="24"/>
          <w:lang w:val="uk-UA"/>
        </w:rPr>
        <w:t>4,8</w:t>
      </w:r>
      <w:r w:rsidR="00AB3115" w:rsidRPr="00F772A7">
        <w:rPr>
          <w:rFonts w:ascii="Times New Roman" w:hAnsi="Times New Roman" w:cs="Times New Roman"/>
          <w:sz w:val="24"/>
          <w:szCs w:val="24"/>
          <w:lang w:val="uk-UA"/>
        </w:rPr>
        <w:t>%)</w:t>
      </w:r>
      <w:r w:rsidR="0008394F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; 1 випадок від травм, отруєнь та деяких інших наслідків дії зовнішніх причин (4,7%) - (2024 рік -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6 осіб померли</w:t>
      </w:r>
      <w:r w:rsidR="0008394F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системи кровообігу</w:t>
      </w:r>
      <w:r w:rsidR="0008394F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(42,9%); 4  від злоякісних новоутворень (28,6%); 3 від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системи дихання (21,4%); хвороби ендокринної систем, розладів харчування, порушення обміну речовин 1 особа (7,1%).</w:t>
      </w:r>
    </w:p>
    <w:p w14:paraId="7B4425BC" w14:textId="16053771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Станом на 31.12.202</w:t>
      </w:r>
      <w:r w:rsidR="009B55C2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року під динамічним спостереженням у закладі перебуває </w:t>
      </w:r>
      <w:r w:rsidR="009B55C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15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дітей четвертої групи первинного обліку у віці до 18 років, що визнані постраждалими в результаті аварії на Чорнобильській АЕС,</w:t>
      </w:r>
      <w:r w:rsidR="009B55C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4EE3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оглянуто 100% дітей даної категорії, з них визнано здоровими 6 дітей, що складає 40,0%) </w:t>
      </w:r>
      <w:r w:rsidR="009B55C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(2024 рік – 23,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оглянуто 100% дітей даної категорії, з них визнано здоровими 7 дітей, що складає 30,4%</w:t>
      </w:r>
      <w:r w:rsidR="009B55C2" w:rsidRPr="00F772A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0688CF2" w14:textId="1741F7D3" w:rsidR="00E97EEC" w:rsidRPr="00F772A7" w:rsidRDefault="00E97EEC" w:rsidP="00E97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З числа оглянутих дітей підлягало лікуванню в 202</w:t>
      </w:r>
      <w:r w:rsidR="009B55C2" w:rsidRPr="00F772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EF4EE3" w:rsidRPr="00F772A7">
        <w:rPr>
          <w:rFonts w:ascii="Times New Roman" w:hAnsi="Times New Roman" w:cs="Times New Roman"/>
          <w:sz w:val="24"/>
          <w:szCs w:val="24"/>
          <w:lang w:val="uk-UA"/>
        </w:rPr>
        <w:t>60,0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%, які 100% були проліковані (2023 рік – 76,6%; 2024 рік – </w:t>
      </w:r>
      <w:r w:rsidR="009B55C2" w:rsidRPr="00F772A7">
        <w:rPr>
          <w:rFonts w:ascii="Times New Roman" w:hAnsi="Times New Roman" w:cs="Times New Roman"/>
          <w:sz w:val="24"/>
          <w:szCs w:val="24"/>
          <w:lang w:val="uk-UA"/>
        </w:rPr>
        <w:t>69,6%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). Амбулаторно проліковано – </w:t>
      </w:r>
      <w:r w:rsidR="00EF4EE3" w:rsidRPr="00F772A7"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EF4EE3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(2023 рік -  82,1% та 17,9% </w:t>
      </w:r>
      <w:r w:rsidR="009B55C2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2024 рік -  84,7% та 15,3%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відповідно). Визнано здоровими </w:t>
      </w:r>
      <w:r w:rsidR="00EF4EE3" w:rsidRPr="00F772A7">
        <w:rPr>
          <w:rFonts w:ascii="Times New Roman" w:hAnsi="Times New Roman" w:cs="Times New Roman"/>
          <w:sz w:val="24"/>
          <w:szCs w:val="24"/>
          <w:lang w:val="uk-UA"/>
        </w:rPr>
        <w:t>40,0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% (2023 рік – 14,4%</w:t>
      </w:r>
      <w:r w:rsidR="00EF4EE3" w:rsidRPr="00F772A7">
        <w:rPr>
          <w:rFonts w:ascii="Times New Roman" w:hAnsi="Times New Roman" w:cs="Times New Roman"/>
          <w:sz w:val="24"/>
          <w:szCs w:val="24"/>
          <w:lang w:val="uk-UA"/>
        </w:rPr>
        <w:t>, 2024 рік – 26,9%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5F3C5E7" w14:textId="77777777" w:rsidR="00E97EEC" w:rsidRPr="00F772A7" w:rsidRDefault="00E97EEC" w:rsidP="00E97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Здоров’я дітей „чорнобильців” характеризують наступні показники: </w:t>
      </w:r>
    </w:p>
    <w:p w14:paraId="7B0DEA80" w14:textId="77777777" w:rsidR="00887C30" w:rsidRDefault="00E97EEC" w:rsidP="00887C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Поширеність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дитячого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(0-17 років) впродовж </w:t>
      </w:r>
      <w:r w:rsidR="008243B0" w:rsidRPr="00F772A7">
        <w:rPr>
          <w:rFonts w:ascii="Times New Roman" w:hAnsi="Times New Roman" w:cs="Times New Roman"/>
          <w:sz w:val="24"/>
          <w:szCs w:val="24"/>
          <w:lang w:val="uk-UA"/>
        </w:rPr>
        <w:t>2023-2025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років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змін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юва</w:t>
      </w:r>
      <w:r w:rsidRPr="00F772A7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в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наступним чином</w:t>
      </w:r>
      <w:r w:rsidRPr="00F772A7">
        <w:rPr>
          <w:rFonts w:ascii="Times New Roman" w:hAnsi="Times New Roman" w:cs="Times New Roman"/>
          <w:sz w:val="24"/>
          <w:szCs w:val="24"/>
        </w:rPr>
        <w:t xml:space="preserve">: з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1,1 </w:t>
      </w:r>
      <w:r w:rsidRPr="00F772A7">
        <w:rPr>
          <w:rFonts w:ascii="Times New Roman" w:hAnsi="Times New Roman" w:cs="Times New Roman"/>
          <w:sz w:val="24"/>
          <w:szCs w:val="24"/>
        </w:rPr>
        <w:t>у 202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>, 1,4 у 2024 році,</w:t>
      </w:r>
      <w:r w:rsidR="008243B0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1,14 у 2025 році,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r w:rsidR="008243B0" w:rsidRPr="00F772A7">
        <w:rPr>
          <w:rFonts w:ascii="Times New Roman" w:hAnsi="Times New Roman" w:cs="Times New Roman"/>
          <w:sz w:val="24"/>
          <w:szCs w:val="24"/>
          <w:lang w:val="uk-UA"/>
        </w:rPr>
        <w:t>зменшилась</w:t>
      </w:r>
      <w:r w:rsidRPr="00F772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порівнянні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з 202</w:t>
      </w:r>
      <w:r w:rsidR="008243B0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772A7">
        <w:rPr>
          <w:rFonts w:ascii="Times New Roman" w:hAnsi="Times New Roman" w:cs="Times New Roman"/>
          <w:sz w:val="24"/>
          <w:szCs w:val="24"/>
        </w:rPr>
        <w:t xml:space="preserve"> роком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8243B0" w:rsidRPr="00F772A7">
        <w:rPr>
          <w:rFonts w:ascii="Times New Roman" w:hAnsi="Times New Roman" w:cs="Times New Roman"/>
          <w:sz w:val="24"/>
          <w:szCs w:val="24"/>
          <w:lang w:val="uk-UA"/>
        </w:rPr>
        <w:t>18,6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% (у розрахунку </w:t>
      </w:r>
      <w:r w:rsidRPr="00F772A7">
        <w:rPr>
          <w:rFonts w:ascii="Times New Roman" w:hAnsi="Times New Roman" w:cs="Times New Roman"/>
          <w:sz w:val="24"/>
          <w:szCs w:val="24"/>
        </w:rPr>
        <w:t xml:space="preserve">на 1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тисячу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887C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76FF474" w14:textId="42596895" w:rsidR="00E97EEC" w:rsidRPr="00F772A7" w:rsidRDefault="00E97EEC" w:rsidP="00887C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захворюваності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дитячого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0-1</w:t>
      </w:r>
      <w:r w:rsidR="008243B0" w:rsidRPr="00F772A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років (у розрахунку </w:t>
      </w:r>
      <w:r w:rsidRPr="00F772A7">
        <w:rPr>
          <w:rFonts w:ascii="Times New Roman" w:hAnsi="Times New Roman" w:cs="Times New Roman"/>
          <w:sz w:val="24"/>
          <w:szCs w:val="24"/>
        </w:rPr>
        <w:t xml:space="preserve">на 1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тисячу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F7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A7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52A1345B" w14:textId="77777777" w:rsidR="00E97EEC" w:rsidRPr="00F772A7" w:rsidRDefault="00E97EEC" w:rsidP="00E97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2023 рік – 0,16</w:t>
      </w:r>
    </w:p>
    <w:p w14:paraId="1C99D687" w14:textId="57AAA163" w:rsidR="008243B0" w:rsidRPr="00F772A7" w:rsidRDefault="00E97EEC" w:rsidP="00E97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2024 рік – 0,3</w:t>
      </w:r>
      <w:r w:rsidR="00792101" w:rsidRPr="00F772A7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14:paraId="0D62580F" w14:textId="2BD1F05C" w:rsidR="00E97EEC" w:rsidRPr="00F772A7" w:rsidRDefault="008243B0" w:rsidP="00E97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2025 рік</w:t>
      </w:r>
      <w:r w:rsidR="00E97EEC" w:rsidRPr="00887C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2101" w:rsidRPr="00F772A7">
        <w:rPr>
          <w:rFonts w:ascii="Times New Roman" w:hAnsi="Times New Roman" w:cs="Times New Roman"/>
          <w:sz w:val="24"/>
          <w:szCs w:val="24"/>
          <w:lang w:val="uk-UA"/>
        </w:rPr>
        <w:t>– 0,40.</w:t>
      </w:r>
    </w:p>
    <w:p w14:paraId="58883BDC" w14:textId="383CDA52" w:rsidR="003F15B1" w:rsidRPr="00F772A7" w:rsidRDefault="00E97EEC" w:rsidP="003F1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В структурі первинної захворюваності серед дітей 0-14 років </w:t>
      </w:r>
      <w:r w:rsidR="003F15B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в 2025 році перше місце між собою розділили класи </w:t>
      </w:r>
      <w:proofErr w:type="spellStart"/>
      <w:r w:rsidR="003F15B1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3F15B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органів дихання та </w:t>
      </w:r>
      <w:proofErr w:type="spellStart"/>
      <w:r w:rsidR="003F15B1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3F15B1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ендокринної системи, розладу </w:t>
      </w:r>
      <w:r w:rsidR="003F15B1" w:rsidRPr="00F772A7">
        <w:rPr>
          <w:rFonts w:ascii="Times New Roman" w:hAnsi="Times New Roman" w:cs="Times New Roman"/>
          <w:sz w:val="24"/>
          <w:szCs w:val="24"/>
          <w:lang w:val="uk-UA"/>
        </w:rPr>
        <w:lastRenderedPageBreak/>
        <w:t>харчування, порушення обміну речовин їх питома вага їх склала 40,0% (2024 рік – 40,0% аналогічно).</w:t>
      </w:r>
    </w:p>
    <w:p w14:paraId="5738BB6C" w14:textId="5F82C8C0" w:rsidR="00557624" w:rsidRPr="00F772A7" w:rsidRDefault="000E375D" w:rsidP="00557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еред 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>дітей</w:t>
      </w:r>
      <w:r w:rsidR="00E97EEC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15-17 років </w:t>
      </w:r>
      <w:r w:rsidR="00557624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в 2025 році перше місце займає клас </w:t>
      </w:r>
      <w:proofErr w:type="spellStart"/>
      <w:r w:rsidR="00557624"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="00557624"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ендокринної системи, розладу харчування, порушення обміну речовин і склав 50,0%</w:t>
      </w:r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(2024 рік – 75,0%), на другому місці клас уроджені аномалії (вади розвитку, деформації і хромосомні порушення) 25,0% ( 2024 рік – 15,0%) на третьому місці клас </w:t>
      </w:r>
      <w:proofErr w:type="spellStart"/>
      <w:r w:rsidRPr="00F772A7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F772A7">
        <w:rPr>
          <w:rFonts w:ascii="Times New Roman" w:hAnsi="Times New Roman" w:cs="Times New Roman"/>
          <w:sz w:val="24"/>
          <w:szCs w:val="24"/>
          <w:lang w:val="uk-UA"/>
        </w:rPr>
        <w:t xml:space="preserve"> органів дихання – 16,7% (2024 рік – 10,0%).</w:t>
      </w:r>
    </w:p>
    <w:p w14:paraId="1531D82B" w14:textId="77777777" w:rsidR="00E97EEC" w:rsidRPr="00887C30" w:rsidRDefault="00E97EEC" w:rsidP="00E97EE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43EAF15" w14:textId="77777777" w:rsidR="00215AD7" w:rsidRPr="00F772A7" w:rsidRDefault="00215AD7" w:rsidP="00666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2A7">
        <w:rPr>
          <w:rFonts w:ascii="Times New Roman" w:hAnsi="Times New Roman" w:cs="Times New Roman"/>
          <w:b/>
          <w:sz w:val="24"/>
          <w:szCs w:val="24"/>
          <w:lang w:val="uk-UA"/>
        </w:rPr>
        <w:t>Надання медичної допомоги внутрішньо переміщеним особам</w:t>
      </w:r>
    </w:p>
    <w:p w14:paraId="29A3A043" w14:textId="3067E983" w:rsidR="00295A59" w:rsidRPr="00F772A7" w:rsidRDefault="00295A59" w:rsidP="00295A59">
      <w:pPr>
        <w:pStyle w:val="ad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F772A7">
        <w:rPr>
          <w:lang w:val="uk-UA"/>
        </w:rPr>
        <w:t>З 24 лютого 2022 року по 31 грудня 202</w:t>
      </w:r>
      <w:r w:rsidR="0062200E" w:rsidRPr="00F772A7">
        <w:rPr>
          <w:lang w:val="uk-UA"/>
        </w:rPr>
        <w:t>5</w:t>
      </w:r>
      <w:r w:rsidRPr="00F772A7">
        <w:rPr>
          <w:lang w:val="uk-UA"/>
        </w:rPr>
        <w:t xml:space="preserve"> року </w:t>
      </w:r>
      <w:r w:rsidR="0062200E" w:rsidRPr="00F772A7">
        <w:rPr>
          <w:lang w:val="uk-UA"/>
        </w:rPr>
        <w:t>до</w:t>
      </w:r>
      <w:r w:rsidRPr="00F772A7">
        <w:rPr>
          <w:lang w:val="uk-UA"/>
        </w:rPr>
        <w:t xml:space="preserve"> КНП «ЦПМСД №1» звернул</w:t>
      </w:r>
      <w:r w:rsidR="0062200E" w:rsidRPr="00F772A7">
        <w:rPr>
          <w:lang w:val="uk-UA"/>
        </w:rPr>
        <w:t>а</w:t>
      </w:r>
      <w:r w:rsidRPr="00F772A7">
        <w:rPr>
          <w:lang w:val="uk-UA"/>
        </w:rPr>
        <w:t xml:space="preserve">сь </w:t>
      </w:r>
      <w:r w:rsidR="0062200E" w:rsidRPr="00F772A7">
        <w:rPr>
          <w:lang w:val="uk-UA"/>
        </w:rPr>
        <w:t>21559</w:t>
      </w:r>
      <w:r w:rsidRPr="00F772A7">
        <w:rPr>
          <w:lang w:val="uk-UA"/>
        </w:rPr>
        <w:t xml:space="preserve"> </w:t>
      </w:r>
      <w:proofErr w:type="spellStart"/>
      <w:r w:rsidRPr="00F772A7">
        <w:rPr>
          <w:lang w:val="uk-UA"/>
        </w:rPr>
        <w:t>внутрішньопереміщених</w:t>
      </w:r>
      <w:proofErr w:type="spellEnd"/>
      <w:r w:rsidRPr="00F772A7">
        <w:rPr>
          <w:lang w:val="uk-UA"/>
        </w:rPr>
        <w:t xml:space="preserve"> осіб (</w:t>
      </w:r>
      <w:r w:rsidR="0062200E" w:rsidRPr="00F772A7">
        <w:rPr>
          <w:lang w:val="uk-UA"/>
        </w:rPr>
        <w:t>10807</w:t>
      </w:r>
      <w:r w:rsidRPr="00F772A7">
        <w:rPr>
          <w:lang w:val="uk-UA"/>
        </w:rPr>
        <w:t xml:space="preserve"> чоловіків і </w:t>
      </w:r>
      <w:r w:rsidR="0062200E" w:rsidRPr="00F772A7">
        <w:rPr>
          <w:lang w:val="uk-UA"/>
        </w:rPr>
        <w:t>10752</w:t>
      </w:r>
      <w:r w:rsidRPr="00F772A7">
        <w:rPr>
          <w:lang w:val="uk-UA"/>
        </w:rPr>
        <w:t xml:space="preserve"> жінок), у тому числі </w:t>
      </w:r>
      <w:r w:rsidR="0062200E" w:rsidRPr="00F772A7">
        <w:rPr>
          <w:lang w:val="uk-UA"/>
        </w:rPr>
        <w:t>4727</w:t>
      </w:r>
      <w:r w:rsidRPr="00F772A7">
        <w:rPr>
          <w:lang w:val="uk-UA"/>
        </w:rPr>
        <w:t xml:space="preserve"> дорослих (</w:t>
      </w:r>
      <w:r w:rsidR="0062200E" w:rsidRPr="00F772A7">
        <w:rPr>
          <w:lang w:val="uk-UA"/>
        </w:rPr>
        <w:t>1830</w:t>
      </w:r>
      <w:r w:rsidRPr="00F772A7">
        <w:rPr>
          <w:lang w:val="uk-UA"/>
        </w:rPr>
        <w:t xml:space="preserve"> чоловіків і </w:t>
      </w:r>
      <w:r w:rsidR="0062200E" w:rsidRPr="00F772A7">
        <w:rPr>
          <w:lang w:val="uk-UA"/>
        </w:rPr>
        <w:t>2897</w:t>
      </w:r>
      <w:r w:rsidRPr="00F772A7">
        <w:rPr>
          <w:lang w:val="uk-UA"/>
        </w:rPr>
        <w:t xml:space="preserve"> жінок), </w:t>
      </w:r>
      <w:r w:rsidR="0062200E" w:rsidRPr="00F772A7">
        <w:rPr>
          <w:lang w:val="uk-UA"/>
        </w:rPr>
        <w:t>16800</w:t>
      </w:r>
      <w:r w:rsidRPr="00F772A7">
        <w:rPr>
          <w:lang w:val="uk-UA"/>
        </w:rPr>
        <w:t xml:space="preserve"> дітей (</w:t>
      </w:r>
      <w:r w:rsidR="0062200E" w:rsidRPr="00F772A7">
        <w:rPr>
          <w:lang w:val="uk-UA"/>
        </w:rPr>
        <w:t>8957</w:t>
      </w:r>
      <w:r w:rsidRPr="00F772A7">
        <w:rPr>
          <w:lang w:val="uk-UA"/>
        </w:rPr>
        <w:t xml:space="preserve"> хлопчик</w:t>
      </w:r>
      <w:r w:rsidR="0062200E" w:rsidRPr="00F772A7">
        <w:rPr>
          <w:lang w:val="uk-UA"/>
        </w:rPr>
        <w:t>а</w:t>
      </w:r>
      <w:r w:rsidRPr="00F772A7">
        <w:rPr>
          <w:lang w:val="uk-UA"/>
        </w:rPr>
        <w:t xml:space="preserve"> і </w:t>
      </w:r>
      <w:r w:rsidR="0062200E" w:rsidRPr="00F772A7">
        <w:rPr>
          <w:lang w:val="uk-UA"/>
        </w:rPr>
        <w:t>7843</w:t>
      </w:r>
      <w:r w:rsidRPr="00F772A7">
        <w:rPr>
          <w:lang w:val="uk-UA"/>
        </w:rPr>
        <w:t xml:space="preserve"> дівч</w:t>
      </w:r>
      <w:r w:rsidR="0062200E" w:rsidRPr="00F772A7">
        <w:rPr>
          <w:lang w:val="uk-UA"/>
        </w:rPr>
        <w:t>инки</w:t>
      </w:r>
      <w:r w:rsidRPr="00F772A7">
        <w:rPr>
          <w:lang w:val="uk-UA"/>
        </w:rPr>
        <w:t>), 3</w:t>
      </w:r>
      <w:r w:rsidR="0062200E" w:rsidRPr="00F772A7">
        <w:rPr>
          <w:lang w:val="uk-UA"/>
        </w:rPr>
        <w:t>2</w:t>
      </w:r>
      <w:r w:rsidRPr="00F772A7">
        <w:rPr>
          <w:lang w:val="uk-UA"/>
        </w:rPr>
        <w:t xml:space="preserve"> д</w:t>
      </w:r>
      <w:r w:rsidR="0062200E" w:rsidRPr="00F772A7">
        <w:rPr>
          <w:lang w:val="uk-UA"/>
        </w:rPr>
        <w:t xml:space="preserve">итини </w:t>
      </w:r>
      <w:r w:rsidRPr="00F772A7">
        <w:rPr>
          <w:lang w:val="uk-UA"/>
        </w:rPr>
        <w:t>з інвалідністю (2</w:t>
      </w:r>
      <w:r w:rsidR="0062200E" w:rsidRPr="00F772A7">
        <w:rPr>
          <w:lang w:val="uk-UA"/>
        </w:rPr>
        <w:t>0</w:t>
      </w:r>
      <w:r w:rsidRPr="00F772A7">
        <w:rPr>
          <w:lang w:val="uk-UA"/>
        </w:rPr>
        <w:t xml:space="preserve"> хлопчи</w:t>
      </w:r>
      <w:r w:rsidR="0062200E" w:rsidRPr="00F772A7">
        <w:rPr>
          <w:lang w:val="uk-UA"/>
        </w:rPr>
        <w:t>ків</w:t>
      </w:r>
      <w:r w:rsidRPr="00F772A7">
        <w:rPr>
          <w:lang w:val="uk-UA"/>
        </w:rPr>
        <w:t xml:space="preserve"> і 1</w:t>
      </w:r>
      <w:r w:rsidR="0062200E" w:rsidRPr="00F772A7">
        <w:rPr>
          <w:lang w:val="uk-UA"/>
        </w:rPr>
        <w:t>2</w:t>
      </w:r>
      <w:r w:rsidRPr="00F772A7">
        <w:rPr>
          <w:lang w:val="uk-UA"/>
        </w:rPr>
        <w:t xml:space="preserve"> дівчат).</w:t>
      </w:r>
    </w:p>
    <w:p w14:paraId="054805C2" w14:textId="74D94160" w:rsidR="00295A59" w:rsidRPr="00F772A7" w:rsidRDefault="00295A59" w:rsidP="00295A59">
      <w:pPr>
        <w:pStyle w:val="ad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F772A7">
        <w:rPr>
          <w:lang w:val="uk-UA"/>
        </w:rPr>
        <w:t xml:space="preserve">Укладено декларацій з лікарями закладу </w:t>
      </w:r>
      <w:r w:rsidR="00853174" w:rsidRPr="00F772A7">
        <w:rPr>
          <w:lang w:val="uk-UA"/>
        </w:rPr>
        <w:t>3826</w:t>
      </w:r>
      <w:r w:rsidRPr="00F772A7">
        <w:rPr>
          <w:lang w:val="uk-UA"/>
        </w:rPr>
        <w:t xml:space="preserve"> (</w:t>
      </w:r>
      <w:r w:rsidR="00853174" w:rsidRPr="00F772A7">
        <w:rPr>
          <w:lang w:val="uk-UA"/>
        </w:rPr>
        <w:t>1739</w:t>
      </w:r>
      <w:r w:rsidRPr="00F772A7">
        <w:rPr>
          <w:lang w:val="uk-UA"/>
        </w:rPr>
        <w:t xml:space="preserve"> чоловіків і </w:t>
      </w:r>
      <w:r w:rsidR="00853174" w:rsidRPr="00F772A7">
        <w:rPr>
          <w:lang w:val="uk-UA"/>
        </w:rPr>
        <w:t>2087</w:t>
      </w:r>
      <w:r w:rsidRPr="00F772A7">
        <w:rPr>
          <w:lang w:val="uk-UA"/>
        </w:rPr>
        <w:t xml:space="preserve"> жінок), у тому числі </w:t>
      </w:r>
      <w:r w:rsidR="00853174" w:rsidRPr="00F772A7">
        <w:rPr>
          <w:lang w:val="uk-UA"/>
        </w:rPr>
        <w:t>2240</w:t>
      </w:r>
      <w:r w:rsidRPr="00F772A7">
        <w:rPr>
          <w:lang w:val="uk-UA"/>
        </w:rPr>
        <w:t xml:space="preserve"> дорослих (</w:t>
      </w:r>
      <w:r w:rsidR="00853174" w:rsidRPr="00F772A7">
        <w:rPr>
          <w:lang w:val="uk-UA"/>
        </w:rPr>
        <w:t>877</w:t>
      </w:r>
      <w:r w:rsidRPr="00F772A7">
        <w:rPr>
          <w:lang w:val="uk-UA"/>
        </w:rPr>
        <w:t xml:space="preserve"> чоловіків і </w:t>
      </w:r>
      <w:r w:rsidR="00853174" w:rsidRPr="00F772A7">
        <w:rPr>
          <w:lang w:val="uk-UA"/>
        </w:rPr>
        <w:t>1363</w:t>
      </w:r>
      <w:r w:rsidRPr="00F772A7">
        <w:rPr>
          <w:lang w:val="uk-UA"/>
        </w:rPr>
        <w:t xml:space="preserve"> жін</w:t>
      </w:r>
      <w:r w:rsidR="00853174" w:rsidRPr="00F772A7">
        <w:rPr>
          <w:lang w:val="uk-UA"/>
        </w:rPr>
        <w:t>ки</w:t>
      </w:r>
      <w:r w:rsidRPr="00F772A7">
        <w:rPr>
          <w:lang w:val="uk-UA"/>
        </w:rPr>
        <w:t xml:space="preserve">), </w:t>
      </w:r>
      <w:r w:rsidR="00853174" w:rsidRPr="00F772A7">
        <w:rPr>
          <w:lang w:val="uk-UA"/>
        </w:rPr>
        <w:t>1554</w:t>
      </w:r>
      <w:r w:rsidRPr="00F772A7">
        <w:rPr>
          <w:lang w:val="uk-UA"/>
        </w:rPr>
        <w:t xml:space="preserve"> д</w:t>
      </w:r>
      <w:r w:rsidR="00853174" w:rsidRPr="00F772A7">
        <w:rPr>
          <w:lang w:val="uk-UA"/>
        </w:rPr>
        <w:t>и</w:t>
      </w:r>
      <w:r w:rsidRPr="00F772A7">
        <w:rPr>
          <w:lang w:val="uk-UA"/>
        </w:rPr>
        <w:t>т</w:t>
      </w:r>
      <w:r w:rsidR="00853174" w:rsidRPr="00F772A7">
        <w:rPr>
          <w:lang w:val="uk-UA"/>
        </w:rPr>
        <w:t xml:space="preserve">ини (842 хлопчика і 712 </w:t>
      </w:r>
      <w:proofErr w:type="spellStart"/>
      <w:r w:rsidR="00853174" w:rsidRPr="00F772A7">
        <w:rPr>
          <w:lang w:val="uk-UA"/>
        </w:rPr>
        <w:t>дівчаток</w:t>
      </w:r>
      <w:proofErr w:type="spellEnd"/>
      <w:r w:rsidR="00853174" w:rsidRPr="00F772A7">
        <w:rPr>
          <w:lang w:val="uk-UA"/>
        </w:rPr>
        <w:t>)</w:t>
      </w:r>
      <w:r w:rsidRPr="00F772A7">
        <w:rPr>
          <w:lang w:val="uk-UA"/>
        </w:rPr>
        <w:t>.</w:t>
      </w:r>
    </w:p>
    <w:p w14:paraId="371187AB" w14:textId="20D4EC52" w:rsidR="00295A59" w:rsidRPr="00F772A7" w:rsidRDefault="00295A59" w:rsidP="00295A59">
      <w:pPr>
        <w:pStyle w:val="ad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F772A7">
        <w:rPr>
          <w:lang w:val="uk-UA"/>
        </w:rPr>
        <w:t xml:space="preserve">Профілактичний огляд проведено </w:t>
      </w:r>
      <w:r w:rsidR="00853174" w:rsidRPr="00F772A7">
        <w:rPr>
          <w:lang w:val="uk-UA"/>
        </w:rPr>
        <w:t>11353</w:t>
      </w:r>
      <w:r w:rsidRPr="00F772A7">
        <w:rPr>
          <w:lang w:val="uk-UA"/>
        </w:rPr>
        <w:t xml:space="preserve"> особам, у тому числі </w:t>
      </w:r>
      <w:r w:rsidR="00853174" w:rsidRPr="00F772A7">
        <w:rPr>
          <w:lang w:val="uk-UA"/>
        </w:rPr>
        <w:t>8722</w:t>
      </w:r>
      <w:r w:rsidRPr="00F772A7">
        <w:rPr>
          <w:lang w:val="uk-UA"/>
        </w:rPr>
        <w:t xml:space="preserve"> дітям. </w:t>
      </w:r>
    </w:p>
    <w:p w14:paraId="368E7AB2" w14:textId="75E63C16" w:rsidR="00295A59" w:rsidRPr="00F772A7" w:rsidRDefault="00295A59" w:rsidP="00295A59">
      <w:pPr>
        <w:pStyle w:val="ad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F772A7">
        <w:rPr>
          <w:lang w:val="uk-UA"/>
        </w:rPr>
        <w:t>Впродовж січня-грудня 202</w:t>
      </w:r>
      <w:r w:rsidR="001B0FD2" w:rsidRPr="00F772A7">
        <w:rPr>
          <w:lang w:val="uk-UA"/>
        </w:rPr>
        <w:t>5</w:t>
      </w:r>
      <w:r w:rsidRPr="00F772A7">
        <w:rPr>
          <w:lang w:val="uk-UA"/>
        </w:rPr>
        <w:t xml:space="preserve"> року </w:t>
      </w:r>
      <w:r w:rsidR="001B0FD2" w:rsidRPr="00F772A7">
        <w:rPr>
          <w:lang w:val="uk-UA"/>
        </w:rPr>
        <w:t>47</w:t>
      </w:r>
      <w:r w:rsidRPr="00F772A7">
        <w:rPr>
          <w:lang w:val="uk-UA"/>
        </w:rPr>
        <w:t xml:space="preserve"> внутрішньо переміщених осіб пройшли тестування на виявлення ВІЛ-інфекції</w:t>
      </w:r>
      <w:r w:rsidR="001B0FD2" w:rsidRPr="00F772A7">
        <w:rPr>
          <w:lang w:val="uk-UA"/>
        </w:rPr>
        <w:t xml:space="preserve"> (2024 рік – 96 осіб)</w:t>
      </w:r>
      <w:r w:rsidRPr="00F772A7">
        <w:rPr>
          <w:lang w:val="uk-UA"/>
        </w:rPr>
        <w:t>.</w:t>
      </w:r>
    </w:p>
    <w:p w14:paraId="1305D4C2" w14:textId="256295E2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 xml:space="preserve">       З початку </w:t>
      </w:r>
      <w:proofErr w:type="spellStart"/>
      <w:r w:rsidRPr="00F772A7">
        <w:t>воєнної</w:t>
      </w:r>
      <w:proofErr w:type="spellEnd"/>
      <w:r w:rsidRPr="00F772A7">
        <w:t xml:space="preserve"> </w:t>
      </w:r>
      <w:proofErr w:type="spellStart"/>
      <w:proofErr w:type="gramStart"/>
      <w:r w:rsidRPr="00F772A7">
        <w:t>агресії</w:t>
      </w:r>
      <w:proofErr w:type="spellEnd"/>
      <w:r w:rsidRPr="00F772A7">
        <w:t xml:space="preserve">  в</w:t>
      </w:r>
      <w:proofErr w:type="gramEnd"/>
      <w:r w:rsidRPr="00F772A7">
        <w:t xml:space="preserve"> </w:t>
      </w:r>
      <w:proofErr w:type="spellStart"/>
      <w:r w:rsidRPr="00F772A7">
        <w:t>закладі</w:t>
      </w:r>
      <w:proofErr w:type="spellEnd"/>
      <w:r w:rsidRPr="00F772A7">
        <w:t xml:space="preserve"> проведено </w:t>
      </w:r>
      <w:r w:rsidR="005B48D2" w:rsidRPr="00F772A7">
        <w:rPr>
          <w:lang w:val="uk-UA"/>
        </w:rPr>
        <w:t>2997</w:t>
      </w:r>
      <w:r w:rsidRPr="00F772A7">
        <w:t xml:space="preserve"> </w:t>
      </w:r>
      <w:proofErr w:type="spellStart"/>
      <w:r w:rsidRPr="00F772A7">
        <w:t>щеплен</w:t>
      </w:r>
      <w:proofErr w:type="spellEnd"/>
      <w:r w:rsidRPr="00F772A7">
        <w:rPr>
          <w:lang w:val="uk-UA"/>
        </w:rPr>
        <w:t>ь</w:t>
      </w:r>
      <w:r w:rsidRPr="00F772A7">
        <w:t xml:space="preserve"> 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інфекційних</w:t>
      </w:r>
      <w:proofErr w:type="spellEnd"/>
      <w:r w:rsidRPr="00F772A7">
        <w:t xml:space="preserve"> </w:t>
      </w:r>
      <w:proofErr w:type="spellStart"/>
      <w:r w:rsidRPr="00F772A7">
        <w:t>захворювань</w:t>
      </w:r>
      <w:proofErr w:type="spellEnd"/>
      <w:r w:rsidRPr="00F772A7">
        <w:t xml:space="preserve"> </w:t>
      </w:r>
      <w:proofErr w:type="spellStart"/>
      <w:r w:rsidRPr="00F772A7">
        <w:t>внутрішньо</w:t>
      </w:r>
      <w:proofErr w:type="spellEnd"/>
      <w:r w:rsidRPr="00F772A7">
        <w:t xml:space="preserve"> </w:t>
      </w:r>
      <w:proofErr w:type="spellStart"/>
      <w:r w:rsidRPr="00F772A7">
        <w:t>переміщеним</w:t>
      </w:r>
      <w:proofErr w:type="spellEnd"/>
      <w:r w:rsidRPr="00F772A7">
        <w:t xml:space="preserve"> особам:</w:t>
      </w:r>
    </w:p>
    <w:p w14:paraId="61BFE500" w14:textId="360E4961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кашлюку</w:t>
      </w:r>
      <w:proofErr w:type="spellEnd"/>
      <w:r w:rsidRPr="00F772A7">
        <w:t xml:space="preserve">, </w:t>
      </w:r>
      <w:proofErr w:type="spellStart"/>
      <w:r w:rsidRPr="00F772A7">
        <w:t>дифтерії</w:t>
      </w:r>
      <w:proofErr w:type="spellEnd"/>
      <w:r w:rsidRPr="00F772A7">
        <w:t xml:space="preserve"> </w:t>
      </w:r>
      <w:proofErr w:type="spellStart"/>
      <w:r w:rsidRPr="00F772A7">
        <w:t>правця</w:t>
      </w:r>
      <w:proofErr w:type="spellEnd"/>
      <w:r w:rsidRPr="00F772A7">
        <w:t xml:space="preserve"> </w:t>
      </w:r>
      <w:proofErr w:type="gramStart"/>
      <w:r w:rsidRPr="00F772A7">
        <w:t xml:space="preserve">-  </w:t>
      </w:r>
      <w:r w:rsidRPr="00F772A7">
        <w:rPr>
          <w:lang w:val="uk-UA"/>
        </w:rPr>
        <w:t>5</w:t>
      </w:r>
      <w:r w:rsidR="005B48D2" w:rsidRPr="00F772A7">
        <w:rPr>
          <w:lang w:val="uk-UA"/>
        </w:rPr>
        <w:t>49</w:t>
      </w:r>
      <w:proofErr w:type="gramEnd"/>
      <w:r w:rsidRPr="00F772A7">
        <w:t>,</w:t>
      </w:r>
    </w:p>
    <w:p w14:paraId="19C118A1" w14:textId="2A49094D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з них: у </w:t>
      </w:r>
      <w:proofErr w:type="spellStart"/>
      <w:r w:rsidRPr="00F772A7">
        <w:t>віці</w:t>
      </w:r>
      <w:proofErr w:type="spellEnd"/>
      <w:r w:rsidRPr="00F772A7">
        <w:t xml:space="preserve"> до 1 року – </w:t>
      </w:r>
      <w:r w:rsidR="005B48D2" w:rsidRPr="00F772A7">
        <w:rPr>
          <w:lang w:val="uk-UA"/>
        </w:rPr>
        <w:t>340</w:t>
      </w:r>
      <w:r w:rsidRPr="00F772A7">
        <w:t>,</w:t>
      </w:r>
    </w:p>
    <w:p w14:paraId="1FDA93FC" w14:textId="675269C2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          </w:t>
      </w:r>
      <w:r w:rsidRPr="00F772A7">
        <w:rPr>
          <w:lang w:val="uk-UA"/>
        </w:rPr>
        <w:t xml:space="preserve"> </w:t>
      </w:r>
      <w:r w:rsidRPr="00F772A7">
        <w:t xml:space="preserve">у </w:t>
      </w:r>
      <w:proofErr w:type="spellStart"/>
      <w:r w:rsidRPr="00F772A7">
        <w:t>віці</w:t>
      </w:r>
      <w:proofErr w:type="spellEnd"/>
      <w:r w:rsidRPr="00F772A7">
        <w:t xml:space="preserve"> до 2 </w:t>
      </w:r>
      <w:proofErr w:type="spellStart"/>
      <w:r w:rsidRPr="00F772A7">
        <w:t>років</w:t>
      </w:r>
      <w:proofErr w:type="spellEnd"/>
      <w:r w:rsidRPr="00F772A7">
        <w:t xml:space="preserve"> – </w:t>
      </w:r>
      <w:r w:rsidRPr="00F772A7">
        <w:rPr>
          <w:lang w:val="uk-UA"/>
        </w:rPr>
        <w:t>20</w:t>
      </w:r>
      <w:r w:rsidR="005B48D2" w:rsidRPr="00F772A7">
        <w:rPr>
          <w:lang w:val="uk-UA"/>
        </w:rPr>
        <w:t>9</w:t>
      </w:r>
      <w:r w:rsidRPr="00F772A7">
        <w:t>;</w:t>
      </w:r>
      <w:r w:rsidRPr="00F772A7">
        <w:tab/>
      </w:r>
      <w:r w:rsidRPr="00F772A7">
        <w:tab/>
      </w:r>
      <w:r w:rsidRPr="00F772A7">
        <w:tab/>
      </w:r>
      <w:r w:rsidRPr="00F772A7">
        <w:tab/>
      </w:r>
      <w:r w:rsidRPr="00F772A7">
        <w:tab/>
      </w:r>
    </w:p>
    <w:p w14:paraId="1F6BE691" w14:textId="4313D7D8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дифтерії</w:t>
      </w:r>
      <w:proofErr w:type="spellEnd"/>
      <w:r w:rsidRPr="00F772A7">
        <w:t xml:space="preserve">, </w:t>
      </w:r>
      <w:proofErr w:type="spellStart"/>
      <w:r w:rsidRPr="00F772A7">
        <w:t>правця</w:t>
      </w:r>
      <w:proofErr w:type="spellEnd"/>
      <w:r w:rsidRPr="00F772A7">
        <w:t xml:space="preserve"> – </w:t>
      </w:r>
      <w:r w:rsidR="005B48D2" w:rsidRPr="00F772A7">
        <w:rPr>
          <w:lang w:val="uk-UA"/>
        </w:rPr>
        <w:t>472</w:t>
      </w:r>
      <w:r w:rsidRPr="00F772A7">
        <w:t>,</w:t>
      </w:r>
    </w:p>
    <w:p w14:paraId="09790F1D" w14:textId="79FF5D8A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з них: у </w:t>
      </w:r>
      <w:proofErr w:type="spellStart"/>
      <w:r w:rsidRPr="00F772A7">
        <w:t>віці</w:t>
      </w:r>
      <w:proofErr w:type="spellEnd"/>
      <w:r w:rsidRPr="00F772A7">
        <w:t xml:space="preserve"> 6 </w:t>
      </w:r>
      <w:proofErr w:type="spellStart"/>
      <w:r w:rsidRPr="00F772A7">
        <w:t>років</w:t>
      </w:r>
      <w:proofErr w:type="spellEnd"/>
      <w:r w:rsidRPr="00F772A7">
        <w:t xml:space="preserve"> – </w:t>
      </w:r>
      <w:r w:rsidR="005B48D2" w:rsidRPr="00F772A7">
        <w:rPr>
          <w:lang w:val="uk-UA"/>
        </w:rPr>
        <w:t>239</w:t>
      </w:r>
      <w:r w:rsidRPr="00F772A7">
        <w:t>,</w:t>
      </w:r>
    </w:p>
    <w:p w14:paraId="04457520" w14:textId="047E3AF6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</w:r>
      <w:r w:rsidRPr="00F772A7">
        <w:tab/>
        <w:t xml:space="preserve">    у </w:t>
      </w:r>
      <w:proofErr w:type="spellStart"/>
      <w:r w:rsidRPr="00F772A7">
        <w:t>віці</w:t>
      </w:r>
      <w:proofErr w:type="spellEnd"/>
      <w:r w:rsidRPr="00F772A7">
        <w:t xml:space="preserve"> 16 </w:t>
      </w:r>
      <w:proofErr w:type="spellStart"/>
      <w:r w:rsidRPr="00F772A7">
        <w:t>років</w:t>
      </w:r>
      <w:proofErr w:type="spellEnd"/>
      <w:r w:rsidRPr="00F772A7">
        <w:t xml:space="preserve"> – </w:t>
      </w:r>
      <w:r w:rsidR="005B48D2" w:rsidRPr="00F772A7">
        <w:rPr>
          <w:lang w:val="uk-UA"/>
        </w:rPr>
        <w:t>233</w:t>
      </w:r>
      <w:r w:rsidRPr="00F772A7">
        <w:t>;</w:t>
      </w:r>
    </w:p>
    <w:p w14:paraId="77AAF8D4" w14:textId="49041102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proofErr w:type="gramStart"/>
      <w:r w:rsidRPr="00F772A7">
        <w:t>поліомієліту</w:t>
      </w:r>
      <w:proofErr w:type="spellEnd"/>
      <w:r w:rsidRPr="00F772A7">
        <w:t xml:space="preserve">  -</w:t>
      </w:r>
      <w:proofErr w:type="gramEnd"/>
      <w:r w:rsidRPr="00F772A7">
        <w:t xml:space="preserve"> </w:t>
      </w:r>
      <w:r w:rsidR="005B48D2" w:rsidRPr="00F772A7">
        <w:rPr>
          <w:lang w:val="uk-UA"/>
        </w:rPr>
        <w:t>945</w:t>
      </w:r>
      <w:r w:rsidRPr="00F772A7">
        <w:t>;</w:t>
      </w:r>
    </w:p>
    <w:p w14:paraId="7518E3A9" w14:textId="63772230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кору</w:t>
      </w:r>
      <w:proofErr w:type="spellEnd"/>
      <w:r w:rsidRPr="00F772A7">
        <w:t xml:space="preserve">, паротиту, краснухи – </w:t>
      </w:r>
      <w:r w:rsidR="005B48D2" w:rsidRPr="00F772A7">
        <w:rPr>
          <w:lang w:val="uk-UA"/>
        </w:rPr>
        <w:t>355</w:t>
      </w:r>
      <w:r w:rsidRPr="00F772A7">
        <w:t>,</w:t>
      </w:r>
    </w:p>
    <w:p w14:paraId="56E2B3F8" w14:textId="220EFF16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з них у </w:t>
      </w:r>
      <w:proofErr w:type="spellStart"/>
      <w:r w:rsidRPr="00F772A7">
        <w:t>віці</w:t>
      </w:r>
      <w:proofErr w:type="spellEnd"/>
      <w:r w:rsidRPr="00F772A7">
        <w:t xml:space="preserve"> 1 року – 1</w:t>
      </w:r>
      <w:r w:rsidR="005B48D2" w:rsidRPr="00F772A7">
        <w:rPr>
          <w:lang w:val="uk-UA"/>
        </w:rPr>
        <w:t>17</w:t>
      </w:r>
      <w:r w:rsidRPr="00F772A7">
        <w:t>;</w:t>
      </w:r>
    </w:p>
    <w:p w14:paraId="521F0862" w14:textId="039152F4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у </w:t>
      </w:r>
      <w:proofErr w:type="spellStart"/>
      <w:r w:rsidRPr="00F772A7">
        <w:t>віці</w:t>
      </w:r>
      <w:proofErr w:type="spellEnd"/>
      <w:r w:rsidRPr="00F772A7">
        <w:t xml:space="preserve"> 6 </w:t>
      </w:r>
      <w:proofErr w:type="spellStart"/>
      <w:r w:rsidRPr="00F772A7">
        <w:t>років</w:t>
      </w:r>
      <w:proofErr w:type="spellEnd"/>
      <w:r w:rsidRPr="00F772A7">
        <w:t xml:space="preserve"> -</w:t>
      </w:r>
      <w:r w:rsidR="005B48D2" w:rsidRPr="00F772A7">
        <w:rPr>
          <w:lang w:val="uk-UA"/>
        </w:rPr>
        <w:t>238</w:t>
      </w:r>
      <w:r w:rsidRPr="00F772A7">
        <w:t>;</w:t>
      </w:r>
    </w:p>
    <w:p w14:paraId="0B9188E6" w14:textId="103C8BE0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туберкульозу</w:t>
      </w:r>
      <w:proofErr w:type="spellEnd"/>
      <w:r w:rsidRPr="00F772A7">
        <w:t xml:space="preserve"> – 1</w:t>
      </w:r>
      <w:r w:rsidR="005B48D2" w:rsidRPr="00F772A7">
        <w:rPr>
          <w:lang w:val="uk-UA"/>
        </w:rPr>
        <w:t>7</w:t>
      </w:r>
      <w:r w:rsidRPr="00F772A7">
        <w:t>;</w:t>
      </w:r>
    </w:p>
    <w:p w14:paraId="693D853E" w14:textId="131EA7D2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вірусного</w:t>
      </w:r>
      <w:proofErr w:type="spellEnd"/>
      <w:r w:rsidRPr="00F772A7">
        <w:t xml:space="preserve"> гепатиту В – </w:t>
      </w:r>
      <w:r w:rsidR="005B48D2" w:rsidRPr="00F772A7">
        <w:rPr>
          <w:lang w:val="uk-UA"/>
        </w:rPr>
        <w:t>207</w:t>
      </w:r>
      <w:r w:rsidRPr="00F772A7">
        <w:t>;</w:t>
      </w:r>
    </w:p>
    <w:p w14:paraId="782D835F" w14:textId="00392502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гемофільної</w:t>
      </w:r>
      <w:proofErr w:type="spellEnd"/>
      <w:r w:rsidRPr="00F772A7">
        <w:t xml:space="preserve"> </w:t>
      </w:r>
      <w:proofErr w:type="spellStart"/>
      <w:r w:rsidRPr="00F772A7">
        <w:t>інфекції</w:t>
      </w:r>
      <w:proofErr w:type="spellEnd"/>
      <w:r w:rsidRPr="00F772A7">
        <w:t xml:space="preserve"> – </w:t>
      </w:r>
      <w:r w:rsidR="005B48D2" w:rsidRPr="00F772A7">
        <w:rPr>
          <w:lang w:val="uk-UA"/>
        </w:rPr>
        <w:t>217</w:t>
      </w:r>
      <w:r w:rsidRPr="00F772A7">
        <w:t>;</w:t>
      </w:r>
    </w:p>
    <w:p w14:paraId="0515CA47" w14:textId="564CFA6F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менінгококової</w:t>
      </w:r>
      <w:proofErr w:type="spellEnd"/>
      <w:r w:rsidRPr="00F772A7">
        <w:t xml:space="preserve">, </w:t>
      </w:r>
      <w:proofErr w:type="spellStart"/>
      <w:r w:rsidRPr="00F772A7">
        <w:t>пневмококової</w:t>
      </w:r>
      <w:proofErr w:type="spellEnd"/>
      <w:r w:rsidRPr="00F772A7">
        <w:t xml:space="preserve">, </w:t>
      </w:r>
      <w:proofErr w:type="spellStart"/>
      <w:r w:rsidRPr="00F772A7">
        <w:t>ротавірусної</w:t>
      </w:r>
      <w:proofErr w:type="spellEnd"/>
      <w:r w:rsidRPr="00F772A7">
        <w:t xml:space="preserve"> </w:t>
      </w:r>
      <w:proofErr w:type="spellStart"/>
      <w:r w:rsidRPr="00F772A7">
        <w:t>інф</w:t>
      </w:r>
      <w:proofErr w:type="spellEnd"/>
      <w:r w:rsidRPr="00F772A7">
        <w:t>. – 3</w:t>
      </w:r>
      <w:r w:rsidR="005B48D2" w:rsidRPr="00F772A7">
        <w:rPr>
          <w:lang w:val="uk-UA"/>
        </w:rPr>
        <w:t>7</w:t>
      </w:r>
      <w:r w:rsidRPr="00F772A7">
        <w:t>;</w:t>
      </w:r>
    </w:p>
    <w:p w14:paraId="2FFDB586" w14:textId="77777777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  <w:r w:rsidRPr="00F772A7">
        <w:tab/>
        <w:t xml:space="preserve">для </w:t>
      </w:r>
      <w:proofErr w:type="spellStart"/>
      <w:r w:rsidRPr="00F772A7">
        <w:t>профілактики</w:t>
      </w:r>
      <w:proofErr w:type="spellEnd"/>
      <w:r w:rsidRPr="00F772A7">
        <w:t xml:space="preserve"> </w:t>
      </w:r>
      <w:proofErr w:type="spellStart"/>
      <w:r w:rsidRPr="00F772A7">
        <w:t>вітряної</w:t>
      </w:r>
      <w:proofErr w:type="spellEnd"/>
      <w:r w:rsidRPr="00F772A7">
        <w:t xml:space="preserve"> </w:t>
      </w:r>
      <w:proofErr w:type="spellStart"/>
      <w:r w:rsidRPr="00F772A7">
        <w:t>віспи</w:t>
      </w:r>
      <w:proofErr w:type="spellEnd"/>
      <w:r w:rsidRPr="00F772A7">
        <w:t xml:space="preserve"> – 1;</w:t>
      </w:r>
    </w:p>
    <w:p w14:paraId="3329A435" w14:textId="0880AD22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  <w:rPr>
          <w:lang w:val="uk-UA"/>
        </w:rPr>
      </w:pPr>
      <w:r w:rsidRPr="00F772A7">
        <w:tab/>
      </w:r>
      <w:proofErr w:type="spellStart"/>
      <w:r w:rsidRPr="00F772A7">
        <w:t>тубдіагностика</w:t>
      </w:r>
      <w:proofErr w:type="spellEnd"/>
      <w:r w:rsidRPr="00F772A7">
        <w:t xml:space="preserve"> – </w:t>
      </w:r>
      <w:r w:rsidR="005B48D2" w:rsidRPr="00F772A7">
        <w:rPr>
          <w:lang w:val="uk-UA"/>
        </w:rPr>
        <w:t>197</w:t>
      </w:r>
      <w:r w:rsidRPr="00F772A7">
        <w:rPr>
          <w:lang w:val="uk-UA"/>
        </w:rPr>
        <w:t>.</w:t>
      </w:r>
    </w:p>
    <w:p w14:paraId="5F8D4684" w14:textId="4B7EAF51" w:rsidR="00295A59" w:rsidRPr="00F772A7" w:rsidRDefault="00295A59" w:rsidP="00295A59">
      <w:pPr>
        <w:pStyle w:val="ad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firstLine="426"/>
        <w:jc w:val="both"/>
      </w:pPr>
    </w:p>
    <w:p w14:paraId="6FAF13AB" w14:textId="77777777" w:rsidR="00887C30" w:rsidRPr="00CB0533" w:rsidRDefault="00887C30" w:rsidP="00887C3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0533">
        <w:rPr>
          <w:rFonts w:ascii="Times New Roman" w:hAnsi="Times New Roman" w:cs="Times New Roman"/>
          <w:b/>
          <w:sz w:val="24"/>
          <w:szCs w:val="24"/>
          <w:lang w:val="uk-UA"/>
        </w:rPr>
        <w:t>Проведення санітарно-освітньої роботи</w:t>
      </w:r>
    </w:p>
    <w:p w14:paraId="6D3C148F" w14:textId="5FE0AB54" w:rsidR="003801E8" w:rsidRDefault="00887C30" w:rsidP="00887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CB0533">
        <w:rPr>
          <w:rFonts w:ascii="Times New Roman" w:hAnsi="Times New Roman" w:cs="Times New Roman"/>
          <w:sz w:val="24"/>
          <w:szCs w:val="24"/>
          <w:lang w:val="uk-UA"/>
        </w:rPr>
        <w:t>З метою формування здорового способу життя, гігієнічного виховання населення впродовж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B0533">
        <w:rPr>
          <w:rFonts w:ascii="Times New Roman" w:hAnsi="Times New Roman" w:cs="Times New Roman"/>
          <w:sz w:val="24"/>
          <w:szCs w:val="24"/>
          <w:lang w:val="uk-UA"/>
        </w:rPr>
        <w:t xml:space="preserve"> року медичним персоналом закладу проведено </w:t>
      </w:r>
      <w:r>
        <w:rPr>
          <w:rFonts w:ascii="Times New Roman" w:hAnsi="Times New Roman" w:cs="Times New Roman"/>
          <w:sz w:val="24"/>
          <w:szCs w:val="24"/>
          <w:lang w:val="uk-UA"/>
        </w:rPr>
        <w:t>1305</w:t>
      </w:r>
      <w:r w:rsidRPr="00CB0533">
        <w:rPr>
          <w:rFonts w:ascii="Times New Roman" w:hAnsi="Times New Roman" w:cs="Times New Roman"/>
          <w:sz w:val="24"/>
          <w:szCs w:val="24"/>
          <w:lang w:val="uk-UA"/>
        </w:rPr>
        <w:t xml:space="preserve"> лекції, </w:t>
      </w:r>
      <w:r>
        <w:rPr>
          <w:rFonts w:ascii="Times New Roman" w:hAnsi="Times New Roman" w:cs="Times New Roman"/>
          <w:sz w:val="24"/>
          <w:szCs w:val="24"/>
          <w:lang w:val="uk-UA"/>
        </w:rPr>
        <w:t>10915</w:t>
      </w:r>
      <w:r w:rsidRPr="00CB0533">
        <w:rPr>
          <w:rFonts w:ascii="Times New Roman" w:hAnsi="Times New Roman" w:cs="Times New Roman"/>
          <w:sz w:val="24"/>
          <w:szCs w:val="24"/>
          <w:lang w:val="uk-UA"/>
        </w:rPr>
        <w:t xml:space="preserve"> бесід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(2024 рік – 4606)</w:t>
      </w:r>
      <w:r w:rsidRPr="00CB0533">
        <w:rPr>
          <w:rFonts w:ascii="Times New Roman" w:hAnsi="Times New Roman" w:cs="Times New Roman"/>
          <w:sz w:val="24"/>
          <w:szCs w:val="24"/>
          <w:lang w:val="uk-UA"/>
        </w:rPr>
        <w:t xml:space="preserve">, охоплено </w:t>
      </w:r>
      <w:r>
        <w:rPr>
          <w:rFonts w:ascii="Times New Roman" w:hAnsi="Times New Roman" w:cs="Times New Roman"/>
          <w:sz w:val="24"/>
          <w:szCs w:val="24"/>
          <w:lang w:val="uk-UA"/>
        </w:rPr>
        <w:t>45620</w:t>
      </w:r>
      <w:r w:rsidRPr="00CB0533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uk-UA"/>
        </w:rPr>
        <w:t>130927</w:t>
      </w:r>
      <w:r w:rsidRPr="00CB0533">
        <w:rPr>
          <w:rFonts w:ascii="Times New Roman" w:hAnsi="Times New Roman" w:cs="Times New Roman"/>
          <w:sz w:val="24"/>
          <w:szCs w:val="24"/>
          <w:lang w:val="uk-UA"/>
        </w:rPr>
        <w:t xml:space="preserve"> осіб відповідно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(2024 рік – 30422)</w:t>
      </w:r>
      <w:r w:rsidRPr="00CB053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соціальних мережах поширений контент щодо профілактики грипу та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87C30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мета проведення профілактичних оглядів та профілактика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професфйних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захворювань, хвороба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Лайма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профілактика онкологічних захворювань.</w:t>
      </w:r>
    </w:p>
    <w:p w14:paraId="0863D3ED" w14:textId="77777777" w:rsidR="00887C30" w:rsidRDefault="00887C30" w:rsidP="006703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A7139A4" w14:textId="77777777" w:rsidR="00887C30" w:rsidRDefault="00887C30" w:rsidP="006703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9B94FD" w14:textId="77777777" w:rsidR="00887C30" w:rsidRDefault="00887C30" w:rsidP="006703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14:paraId="77AFF129" w14:textId="77777777" w:rsidR="00887C30" w:rsidRDefault="00887C30" w:rsidP="006703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6ED2B4F" w14:textId="77777777" w:rsidR="00887C30" w:rsidRDefault="00887C30" w:rsidP="006703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EDA843" w14:textId="33C3BB17" w:rsidR="0067031E" w:rsidRPr="0066779B" w:rsidRDefault="003801E8" w:rsidP="006703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Генеральний директор                                                                       Лариса СВИРИДЕНКО</w:t>
      </w:r>
    </w:p>
    <w:sectPr w:rsidR="0067031E" w:rsidRPr="0066779B" w:rsidSect="00887C30">
      <w:pgSz w:w="11906" w:h="16838"/>
      <w:pgMar w:top="993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FDB"/>
    <w:multiLevelType w:val="hybridMultilevel"/>
    <w:tmpl w:val="F8AC813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131EF7"/>
    <w:multiLevelType w:val="hybridMultilevel"/>
    <w:tmpl w:val="B48AB23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869174D"/>
    <w:multiLevelType w:val="hybridMultilevel"/>
    <w:tmpl w:val="0052C856"/>
    <w:lvl w:ilvl="0" w:tplc="58F2C902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BAA"/>
    <w:multiLevelType w:val="hybridMultilevel"/>
    <w:tmpl w:val="D1400E8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9C03FC"/>
    <w:multiLevelType w:val="hybridMultilevel"/>
    <w:tmpl w:val="E0DC1DB8"/>
    <w:lvl w:ilvl="0" w:tplc="7A4E65B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770AA6"/>
    <w:multiLevelType w:val="hybridMultilevel"/>
    <w:tmpl w:val="A72E05AC"/>
    <w:lvl w:ilvl="0" w:tplc="CB422D4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98180A"/>
    <w:multiLevelType w:val="hybridMultilevel"/>
    <w:tmpl w:val="B9EAC5D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F5D20AA"/>
    <w:multiLevelType w:val="hybridMultilevel"/>
    <w:tmpl w:val="6F301F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41AA6571"/>
    <w:multiLevelType w:val="hybridMultilevel"/>
    <w:tmpl w:val="9C562562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3278C5"/>
    <w:multiLevelType w:val="hybridMultilevel"/>
    <w:tmpl w:val="C3FC0DE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1D4928"/>
    <w:multiLevelType w:val="multilevel"/>
    <w:tmpl w:val="DE0AE0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/>
        <w:i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/>
        <w:color w:val="auto"/>
      </w:rPr>
    </w:lvl>
  </w:abstractNum>
  <w:abstractNum w:abstractNumId="11" w15:restartNumberingAfterBreak="0">
    <w:nsid w:val="60921251"/>
    <w:multiLevelType w:val="hybridMultilevel"/>
    <w:tmpl w:val="0B0E61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6C2358F"/>
    <w:multiLevelType w:val="hybridMultilevel"/>
    <w:tmpl w:val="E3107A14"/>
    <w:lvl w:ilvl="0" w:tplc="9D30AE3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33135"/>
    <w:multiLevelType w:val="hybridMultilevel"/>
    <w:tmpl w:val="3CA607B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212D1A"/>
    <w:multiLevelType w:val="hybridMultilevel"/>
    <w:tmpl w:val="78C0FB18"/>
    <w:lvl w:ilvl="0" w:tplc="7076BBC4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81"/>
    <w:rsid w:val="00000984"/>
    <w:rsid w:val="0000211C"/>
    <w:rsid w:val="00003F66"/>
    <w:rsid w:val="000131F8"/>
    <w:rsid w:val="00014257"/>
    <w:rsid w:val="000174B0"/>
    <w:rsid w:val="00017D23"/>
    <w:rsid w:val="00020F03"/>
    <w:rsid w:val="000227B0"/>
    <w:rsid w:val="00026C7E"/>
    <w:rsid w:val="00027786"/>
    <w:rsid w:val="000316D0"/>
    <w:rsid w:val="000420BF"/>
    <w:rsid w:val="000542FC"/>
    <w:rsid w:val="000552D4"/>
    <w:rsid w:val="0008394F"/>
    <w:rsid w:val="00086F71"/>
    <w:rsid w:val="000936D2"/>
    <w:rsid w:val="000A5845"/>
    <w:rsid w:val="000C196D"/>
    <w:rsid w:val="000C5A2C"/>
    <w:rsid w:val="000D086C"/>
    <w:rsid w:val="000E375D"/>
    <w:rsid w:val="000E4D60"/>
    <w:rsid w:val="000F4F8A"/>
    <w:rsid w:val="000F6EDD"/>
    <w:rsid w:val="000F7D10"/>
    <w:rsid w:val="0010005C"/>
    <w:rsid w:val="001070B2"/>
    <w:rsid w:val="00137389"/>
    <w:rsid w:val="00142513"/>
    <w:rsid w:val="0015359E"/>
    <w:rsid w:val="001550E4"/>
    <w:rsid w:val="00176CE2"/>
    <w:rsid w:val="001814AB"/>
    <w:rsid w:val="00191ADC"/>
    <w:rsid w:val="001A4CE8"/>
    <w:rsid w:val="001B07C9"/>
    <w:rsid w:val="001B0FD2"/>
    <w:rsid w:val="001B24DA"/>
    <w:rsid w:val="001C0850"/>
    <w:rsid w:val="001C1580"/>
    <w:rsid w:val="001C41C3"/>
    <w:rsid w:val="001D6B9D"/>
    <w:rsid w:val="001E7789"/>
    <w:rsid w:val="001F3A54"/>
    <w:rsid w:val="0020030E"/>
    <w:rsid w:val="002037B7"/>
    <w:rsid w:val="00206A2C"/>
    <w:rsid w:val="00207D8D"/>
    <w:rsid w:val="0021052F"/>
    <w:rsid w:val="002141B9"/>
    <w:rsid w:val="00215AD7"/>
    <w:rsid w:val="0022211E"/>
    <w:rsid w:val="002332F5"/>
    <w:rsid w:val="0024675E"/>
    <w:rsid w:val="002514A8"/>
    <w:rsid w:val="0026168A"/>
    <w:rsid w:val="002717FB"/>
    <w:rsid w:val="00273499"/>
    <w:rsid w:val="00276DCF"/>
    <w:rsid w:val="00286883"/>
    <w:rsid w:val="00291610"/>
    <w:rsid w:val="00295A59"/>
    <w:rsid w:val="00297481"/>
    <w:rsid w:val="002A692F"/>
    <w:rsid w:val="002A7BB0"/>
    <w:rsid w:val="002B496A"/>
    <w:rsid w:val="002D47B5"/>
    <w:rsid w:val="0030110D"/>
    <w:rsid w:val="003079A3"/>
    <w:rsid w:val="003141F3"/>
    <w:rsid w:val="0033629E"/>
    <w:rsid w:val="003458C5"/>
    <w:rsid w:val="003520B5"/>
    <w:rsid w:val="00357738"/>
    <w:rsid w:val="0036023F"/>
    <w:rsid w:val="00363DC2"/>
    <w:rsid w:val="00370625"/>
    <w:rsid w:val="00374458"/>
    <w:rsid w:val="00375CF2"/>
    <w:rsid w:val="00377471"/>
    <w:rsid w:val="003801E8"/>
    <w:rsid w:val="00380A07"/>
    <w:rsid w:val="0038218D"/>
    <w:rsid w:val="003823ED"/>
    <w:rsid w:val="00382A51"/>
    <w:rsid w:val="003931B9"/>
    <w:rsid w:val="003942D0"/>
    <w:rsid w:val="00394ED7"/>
    <w:rsid w:val="003A38DB"/>
    <w:rsid w:val="003A40F4"/>
    <w:rsid w:val="003A7443"/>
    <w:rsid w:val="003B0EF1"/>
    <w:rsid w:val="003B2101"/>
    <w:rsid w:val="003B348B"/>
    <w:rsid w:val="003B7B4C"/>
    <w:rsid w:val="003D15A3"/>
    <w:rsid w:val="003E6496"/>
    <w:rsid w:val="003F15B1"/>
    <w:rsid w:val="003F62D1"/>
    <w:rsid w:val="0040091B"/>
    <w:rsid w:val="00406698"/>
    <w:rsid w:val="00406D68"/>
    <w:rsid w:val="00413FFC"/>
    <w:rsid w:val="00430E6D"/>
    <w:rsid w:val="0045466B"/>
    <w:rsid w:val="00480D0B"/>
    <w:rsid w:val="00485E41"/>
    <w:rsid w:val="00494154"/>
    <w:rsid w:val="004B15A2"/>
    <w:rsid w:val="004B5B3B"/>
    <w:rsid w:val="004C6F6A"/>
    <w:rsid w:val="004F0E14"/>
    <w:rsid w:val="005076CC"/>
    <w:rsid w:val="00510761"/>
    <w:rsid w:val="005140DA"/>
    <w:rsid w:val="00517F2B"/>
    <w:rsid w:val="005201E2"/>
    <w:rsid w:val="00523486"/>
    <w:rsid w:val="00527FA4"/>
    <w:rsid w:val="00533E08"/>
    <w:rsid w:val="0054217A"/>
    <w:rsid w:val="00545091"/>
    <w:rsid w:val="00557624"/>
    <w:rsid w:val="00561176"/>
    <w:rsid w:val="00574F88"/>
    <w:rsid w:val="00587AE0"/>
    <w:rsid w:val="005947FA"/>
    <w:rsid w:val="00595037"/>
    <w:rsid w:val="005970A4"/>
    <w:rsid w:val="005A0827"/>
    <w:rsid w:val="005A189E"/>
    <w:rsid w:val="005B1661"/>
    <w:rsid w:val="005B48D2"/>
    <w:rsid w:val="005B64CD"/>
    <w:rsid w:val="005B7952"/>
    <w:rsid w:val="005C363F"/>
    <w:rsid w:val="005F66E9"/>
    <w:rsid w:val="00612965"/>
    <w:rsid w:val="00612C31"/>
    <w:rsid w:val="00613B79"/>
    <w:rsid w:val="0062200E"/>
    <w:rsid w:val="006221B8"/>
    <w:rsid w:val="00633CA3"/>
    <w:rsid w:val="00644A8C"/>
    <w:rsid w:val="0065334F"/>
    <w:rsid w:val="00661A5B"/>
    <w:rsid w:val="006669BB"/>
    <w:rsid w:val="0066779B"/>
    <w:rsid w:val="0067031E"/>
    <w:rsid w:val="0067173B"/>
    <w:rsid w:val="00693833"/>
    <w:rsid w:val="006A1596"/>
    <w:rsid w:val="006A7583"/>
    <w:rsid w:val="006B60CF"/>
    <w:rsid w:val="006C13D0"/>
    <w:rsid w:val="006D070D"/>
    <w:rsid w:val="006D2333"/>
    <w:rsid w:val="006E297A"/>
    <w:rsid w:val="006F2644"/>
    <w:rsid w:val="006F5103"/>
    <w:rsid w:val="006F6B7A"/>
    <w:rsid w:val="006F7983"/>
    <w:rsid w:val="007021A9"/>
    <w:rsid w:val="007132C1"/>
    <w:rsid w:val="007253AE"/>
    <w:rsid w:val="007357CF"/>
    <w:rsid w:val="0074365E"/>
    <w:rsid w:val="00790BDF"/>
    <w:rsid w:val="00792101"/>
    <w:rsid w:val="007A12E3"/>
    <w:rsid w:val="007A7F36"/>
    <w:rsid w:val="007B1F87"/>
    <w:rsid w:val="007D2230"/>
    <w:rsid w:val="007D5721"/>
    <w:rsid w:val="007D66FE"/>
    <w:rsid w:val="007E0407"/>
    <w:rsid w:val="00804E3B"/>
    <w:rsid w:val="00812E02"/>
    <w:rsid w:val="00817BD3"/>
    <w:rsid w:val="00822145"/>
    <w:rsid w:val="008243B0"/>
    <w:rsid w:val="00827353"/>
    <w:rsid w:val="00830DFC"/>
    <w:rsid w:val="00832109"/>
    <w:rsid w:val="008344F1"/>
    <w:rsid w:val="00842109"/>
    <w:rsid w:val="00844504"/>
    <w:rsid w:val="0085042D"/>
    <w:rsid w:val="00853174"/>
    <w:rsid w:val="0085582D"/>
    <w:rsid w:val="0087003A"/>
    <w:rsid w:val="00874A3A"/>
    <w:rsid w:val="00887C30"/>
    <w:rsid w:val="00894DBB"/>
    <w:rsid w:val="00894FAE"/>
    <w:rsid w:val="008A486B"/>
    <w:rsid w:val="008C5C50"/>
    <w:rsid w:val="008C7E20"/>
    <w:rsid w:val="008D309E"/>
    <w:rsid w:val="008D3864"/>
    <w:rsid w:val="008E2160"/>
    <w:rsid w:val="008F5D38"/>
    <w:rsid w:val="008F64B6"/>
    <w:rsid w:val="0090129C"/>
    <w:rsid w:val="0090457D"/>
    <w:rsid w:val="00906061"/>
    <w:rsid w:val="00913B4B"/>
    <w:rsid w:val="00914A02"/>
    <w:rsid w:val="009251B3"/>
    <w:rsid w:val="009277B2"/>
    <w:rsid w:val="00985F85"/>
    <w:rsid w:val="009A438C"/>
    <w:rsid w:val="009B55C2"/>
    <w:rsid w:val="009B698A"/>
    <w:rsid w:val="009C0959"/>
    <w:rsid w:val="009C63BE"/>
    <w:rsid w:val="009D0534"/>
    <w:rsid w:val="009D3F6C"/>
    <w:rsid w:val="009D763E"/>
    <w:rsid w:val="009E1329"/>
    <w:rsid w:val="00A0455B"/>
    <w:rsid w:val="00A0487C"/>
    <w:rsid w:val="00A1030B"/>
    <w:rsid w:val="00A134CC"/>
    <w:rsid w:val="00A244CC"/>
    <w:rsid w:val="00A31CA6"/>
    <w:rsid w:val="00A40267"/>
    <w:rsid w:val="00A602AF"/>
    <w:rsid w:val="00A7102B"/>
    <w:rsid w:val="00A761E3"/>
    <w:rsid w:val="00A76E0D"/>
    <w:rsid w:val="00A77B39"/>
    <w:rsid w:val="00AA4C70"/>
    <w:rsid w:val="00AA7BF2"/>
    <w:rsid w:val="00AB23D2"/>
    <w:rsid w:val="00AB3115"/>
    <w:rsid w:val="00AB6429"/>
    <w:rsid w:val="00AB71B8"/>
    <w:rsid w:val="00AD5302"/>
    <w:rsid w:val="00AF5C98"/>
    <w:rsid w:val="00B0633D"/>
    <w:rsid w:val="00B17FC8"/>
    <w:rsid w:val="00B2556B"/>
    <w:rsid w:val="00B36225"/>
    <w:rsid w:val="00B519D4"/>
    <w:rsid w:val="00B54804"/>
    <w:rsid w:val="00B60498"/>
    <w:rsid w:val="00B66EA2"/>
    <w:rsid w:val="00B729C5"/>
    <w:rsid w:val="00B77AC7"/>
    <w:rsid w:val="00B807A4"/>
    <w:rsid w:val="00B85A47"/>
    <w:rsid w:val="00B90FFF"/>
    <w:rsid w:val="00B94199"/>
    <w:rsid w:val="00BA0A39"/>
    <w:rsid w:val="00BA2150"/>
    <w:rsid w:val="00BA496C"/>
    <w:rsid w:val="00BB000F"/>
    <w:rsid w:val="00BB4A2A"/>
    <w:rsid w:val="00BB7C5D"/>
    <w:rsid w:val="00BC29B3"/>
    <w:rsid w:val="00BC4F32"/>
    <w:rsid w:val="00BE5411"/>
    <w:rsid w:val="00BF79C1"/>
    <w:rsid w:val="00C00A52"/>
    <w:rsid w:val="00C14B86"/>
    <w:rsid w:val="00C20E6F"/>
    <w:rsid w:val="00C34B6A"/>
    <w:rsid w:val="00C34C2A"/>
    <w:rsid w:val="00C35421"/>
    <w:rsid w:val="00C474F8"/>
    <w:rsid w:val="00C47D8A"/>
    <w:rsid w:val="00C642DC"/>
    <w:rsid w:val="00C671E8"/>
    <w:rsid w:val="00C67816"/>
    <w:rsid w:val="00C742E0"/>
    <w:rsid w:val="00C77C86"/>
    <w:rsid w:val="00C82F53"/>
    <w:rsid w:val="00C83328"/>
    <w:rsid w:val="00C93E30"/>
    <w:rsid w:val="00C95838"/>
    <w:rsid w:val="00CB0533"/>
    <w:rsid w:val="00CC1075"/>
    <w:rsid w:val="00CC6DDD"/>
    <w:rsid w:val="00CE289C"/>
    <w:rsid w:val="00CF10EE"/>
    <w:rsid w:val="00CF5C6B"/>
    <w:rsid w:val="00D24FC8"/>
    <w:rsid w:val="00D25181"/>
    <w:rsid w:val="00D25A15"/>
    <w:rsid w:val="00D47886"/>
    <w:rsid w:val="00D635A9"/>
    <w:rsid w:val="00D64193"/>
    <w:rsid w:val="00D71876"/>
    <w:rsid w:val="00D71B4C"/>
    <w:rsid w:val="00D74DA7"/>
    <w:rsid w:val="00D75962"/>
    <w:rsid w:val="00D91AA9"/>
    <w:rsid w:val="00D969F7"/>
    <w:rsid w:val="00D97EC6"/>
    <w:rsid w:val="00DA2335"/>
    <w:rsid w:val="00DA656E"/>
    <w:rsid w:val="00DB102A"/>
    <w:rsid w:val="00DB4657"/>
    <w:rsid w:val="00DB4CA3"/>
    <w:rsid w:val="00DB572A"/>
    <w:rsid w:val="00DC048F"/>
    <w:rsid w:val="00DC08B1"/>
    <w:rsid w:val="00DC10C5"/>
    <w:rsid w:val="00DC17C1"/>
    <w:rsid w:val="00DD46CA"/>
    <w:rsid w:val="00DE4A9A"/>
    <w:rsid w:val="00E01AAC"/>
    <w:rsid w:val="00E0440B"/>
    <w:rsid w:val="00E04ECC"/>
    <w:rsid w:val="00E05081"/>
    <w:rsid w:val="00E05F5A"/>
    <w:rsid w:val="00E07A74"/>
    <w:rsid w:val="00E267AC"/>
    <w:rsid w:val="00E26BCB"/>
    <w:rsid w:val="00E37DFC"/>
    <w:rsid w:val="00E43E8F"/>
    <w:rsid w:val="00E51205"/>
    <w:rsid w:val="00E52E1F"/>
    <w:rsid w:val="00E54231"/>
    <w:rsid w:val="00E576D7"/>
    <w:rsid w:val="00E61E9E"/>
    <w:rsid w:val="00E72691"/>
    <w:rsid w:val="00E84DD4"/>
    <w:rsid w:val="00E8689A"/>
    <w:rsid w:val="00E94AD3"/>
    <w:rsid w:val="00E97EEC"/>
    <w:rsid w:val="00EA40E3"/>
    <w:rsid w:val="00EB4513"/>
    <w:rsid w:val="00EC6568"/>
    <w:rsid w:val="00EE11D1"/>
    <w:rsid w:val="00EF1DAE"/>
    <w:rsid w:val="00EF4EE3"/>
    <w:rsid w:val="00EF4FC9"/>
    <w:rsid w:val="00EF64E2"/>
    <w:rsid w:val="00EF726E"/>
    <w:rsid w:val="00F01525"/>
    <w:rsid w:val="00F060FA"/>
    <w:rsid w:val="00F25DDA"/>
    <w:rsid w:val="00F31852"/>
    <w:rsid w:val="00F51143"/>
    <w:rsid w:val="00F52580"/>
    <w:rsid w:val="00F64601"/>
    <w:rsid w:val="00F7074F"/>
    <w:rsid w:val="00F7365F"/>
    <w:rsid w:val="00F772A7"/>
    <w:rsid w:val="00F77D20"/>
    <w:rsid w:val="00FA1F59"/>
    <w:rsid w:val="00FC4A1D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B509"/>
  <w15:docId w15:val="{E4E3876D-E5DD-4FDA-8772-3AF7FC21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B5891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Содержимое врезки"/>
    <w:basedOn w:val="a"/>
    <w:qFormat/>
  </w:style>
  <w:style w:type="paragraph" w:customStyle="1" w:styleId="docdata">
    <w:name w:val="docdata"/>
    <w:aliases w:val="docy,v5,7210,baiaagaaboqcaaad+rcaaauhgaaaaaaaaaaaaaaaaaaaaaaaaaaaaaaaaaaaaaaaaaaaaaaaaaaaaaaaaaaaaaaaaaaaaaaaaaaaaaaaaaaaaaaaaaaaaaaaaaaaaaaaaaaaaaaaaaaaaaaaaaaaaaaaaaaaaaaaaaaaaaaaaaaaaaaaaaaaaaaaaaaaaaaaaaaaaaaaaaaaaaaaaaaaaaaaaaaaaaaaaaaaaaaa"/>
    <w:basedOn w:val="a"/>
    <w:rsid w:val="009C09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9C09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2E1F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316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qFormat/>
    <w:rsid w:val="0038218D"/>
    <w:pPr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customStyle="1" w:styleId="2">
    <w:name w:val="Заголовок2"/>
    <w:basedOn w:val="a0"/>
    <w:rsid w:val="00E9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815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959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4342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825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1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4366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16074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2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8425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20519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1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4231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6256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1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9344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33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52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1052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15525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7771">
          <w:marLeft w:val="0"/>
          <w:marRight w:val="0"/>
          <w:marTop w:val="0"/>
          <w:marBottom w:val="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12332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6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5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8D86-2F47-41D3-ABFB-E24090B8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14028</Words>
  <Characters>7996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380956580267</dc:creator>
  <cp:lastModifiedBy>User</cp:lastModifiedBy>
  <cp:revision>41</cp:revision>
  <cp:lastPrinted>2026-02-20T10:26:00Z</cp:lastPrinted>
  <dcterms:created xsi:type="dcterms:W3CDTF">2026-02-11T09:38:00Z</dcterms:created>
  <dcterms:modified xsi:type="dcterms:W3CDTF">2026-02-20T10:26:00Z</dcterms:modified>
  <dc:language>ru-RU</dc:language>
</cp:coreProperties>
</file>